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181" w:rsidRPr="00E80181" w:rsidRDefault="006C1DD7" w:rsidP="00E80181">
      <w:pPr>
        <w:ind w:right="-1" w:firstLine="567"/>
        <w:jc w:val="right"/>
        <w:rPr>
          <w:rFonts w:ascii="Times New Roman" w:hAnsi="Times New Roman" w:cs="Times New Roman"/>
          <w:color w:val="auto"/>
          <w:sz w:val="28"/>
          <w:szCs w:val="28"/>
        </w:rPr>
      </w:pPr>
      <w:r>
        <w:rPr>
          <w:rFonts w:ascii="Times New Roman" w:hAnsi="Times New Roman" w:cs="Times New Roman"/>
          <w:color w:val="auto"/>
          <w:sz w:val="28"/>
          <w:szCs w:val="28"/>
        </w:rPr>
        <w:t>Приложение № 4</w:t>
      </w:r>
      <w:r w:rsidR="00E80181">
        <w:rPr>
          <w:rFonts w:ascii="Times New Roman" w:hAnsi="Times New Roman" w:cs="Times New Roman"/>
          <w:color w:val="auto"/>
          <w:sz w:val="28"/>
          <w:szCs w:val="28"/>
          <w:lang w:val="en-US"/>
        </w:rPr>
        <w:t xml:space="preserve"> </w:t>
      </w:r>
      <w:r w:rsidR="00E80181">
        <w:rPr>
          <w:rFonts w:ascii="Times New Roman" w:hAnsi="Times New Roman" w:cs="Times New Roman"/>
          <w:color w:val="auto"/>
          <w:sz w:val="28"/>
          <w:szCs w:val="28"/>
        </w:rPr>
        <w:t>к Порядку</w:t>
      </w:r>
    </w:p>
    <w:p w:rsidR="006C1DD7" w:rsidRDefault="006C1DD7" w:rsidP="006C1DD7">
      <w:pPr>
        <w:ind w:left="-567" w:right="-68" w:firstLine="567"/>
        <w:jc w:val="right"/>
        <w:rPr>
          <w:rFonts w:ascii="Times New Roman" w:hAnsi="Times New Roman" w:cs="Times New Roman"/>
          <w:color w:val="ED7D31" w:themeColor="accent2"/>
          <w:sz w:val="28"/>
          <w:szCs w:val="28"/>
        </w:rPr>
      </w:pPr>
    </w:p>
    <w:p w:rsidR="006C1DD7" w:rsidRDefault="006C1DD7" w:rsidP="006C1DD7">
      <w:pPr>
        <w:ind w:left="-567" w:right="-68" w:firstLine="567"/>
        <w:jc w:val="right"/>
        <w:rPr>
          <w:rFonts w:ascii="Times New Roman" w:hAnsi="Times New Roman" w:cs="Times New Roman"/>
          <w:color w:val="auto"/>
        </w:rPr>
      </w:pPr>
    </w:p>
    <w:p w:rsidR="006C1DD7" w:rsidRDefault="006C1DD7" w:rsidP="006C1DD7">
      <w:pPr>
        <w:ind w:right="-68" w:firstLine="567"/>
        <w:jc w:val="center"/>
        <w:rPr>
          <w:rFonts w:ascii="Times New Roman" w:hAnsi="Times New Roman" w:cs="Times New Roman"/>
          <w:b/>
          <w:color w:val="auto"/>
        </w:rPr>
      </w:pPr>
      <w:r>
        <w:rPr>
          <w:rFonts w:ascii="Times New Roman" w:hAnsi="Times New Roman" w:cs="Times New Roman"/>
          <w:b/>
          <w:color w:val="auto"/>
        </w:rPr>
        <w:t>Руководство по формированию комплекта заявочной документации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 Сопроводительное письмо к заявочной документации (п. 5.1. настоящего Порядка) предоставляется на имя исполнительного директора Фонда к каждому конверту, содержащему комплект документов, на каждый кинозал в отдельнос</w:t>
      </w:r>
      <w:bookmarkStart w:id="0" w:name="_GoBack"/>
      <w:bookmarkEnd w:id="0"/>
      <w:r w:rsidRPr="00AD3DB8">
        <w:rPr>
          <w:rFonts w:ascii="Times New Roman" w:hAnsi="Times New Roman" w:cs="Times New Roman"/>
          <w:color w:val="auto"/>
        </w:rPr>
        <w:t>ти.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На конверте, содержащем комплект документов, указывается наименование Заявителя.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Сопроводительное письмо к заявочной документации не подлежит прошивке                               в комплект документов, не нумеруется в рамках общей сквозной нумерации.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Сопроводительное письмо к заявочной документации предоставляется совместно                                   и единовременно с комплектом заявочной документации, запечатанном в конверт.</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Рекомендовано предоставлять сопроводительные письма, распечатанные                                     на официальном бланке юридического лица.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сопроводительном письме должно содержаться: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 наименование юридического лица, подающего Заявку,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 наименование кинотеатра (при наличии), </w:t>
      </w:r>
      <w:r w:rsidR="00E061F9">
        <w:rPr>
          <w:rFonts w:ascii="Times New Roman" w:hAnsi="Times New Roman" w:cs="Times New Roman"/>
          <w:color w:val="auto"/>
        </w:rPr>
        <w:t xml:space="preserve">в котором расположен кинозал, </w:t>
      </w:r>
      <w:r w:rsidRPr="00AD3DB8">
        <w:rPr>
          <w:rFonts w:ascii="Times New Roman" w:hAnsi="Times New Roman" w:cs="Times New Roman"/>
          <w:color w:val="auto"/>
        </w:rPr>
        <w:t>на Переоборудование которого подается Заявка,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точный адрес кинозала, на Переоборудование которого подается Заявка.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сопроводительном письме должно быть указано, что к письму прилагается комплект заявочной документации с указанием количества листов приложения.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2. Комплект заявочной документации включает в себя (п. 5.2.3. настоящего Порядка):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опись документов с указанием номеров и количества страниц (пример: копия устава – стр.2 – 25),</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заявочный лист по форме, утвержденной приложением № 2 к настоящему Порядку,</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комплект документов, утвержденный приложением № 3 к настоящему Порядку.</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Комплект заявочной документации прошивается в один том. В случае если прошить в один том заявочную документацию не представляется возможным в связи                      с большим количеством листов, возможно предоставление заявочной документации                        в двух томах, о чем делается соответствующая запись в сопроводительном письме. Каждый том начинается с описи документов с указанием страниц.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Комплект заявочной документации номеруется сквозной нумерацией (с первой                                     по последнюю страницу, где опись документов - это «1»).</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На обратной стороне комплекта заявочной документации (стопки листов) должна находиться наклейка, препятствующая изыманию листов. Для этого она фиксируется                      на клей, и на ней ставится печать организации, частично заходящая на наклейку, частично на лист, на который она крепится.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На наклейке пишется следующее: «Прошито, пронумеровано &lt;количество листов цифрами&gt; (количество листов прописью), прошнуровано, скреплено печатью». Также ставится подпись руководителя юридического лица и ее расшифровка.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случае если отсутствует объективная возможность заверить комплект документов подписью руководителя юридического лица, комплект документов заверяется представителем юридического лица на основании доверенности. Доверенность подлежит обязательному представлению в Фонд единовременн</w:t>
      </w:r>
      <w:r>
        <w:rPr>
          <w:rFonts w:ascii="Times New Roman" w:hAnsi="Times New Roman" w:cs="Times New Roman"/>
          <w:color w:val="auto"/>
        </w:rPr>
        <w:t xml:space="preserve">о </w:t>
      </w:r>
      <w:r w:rsidRPr="00AD3DB8">
        <w:rPr>
          <w:rFonts w:ascii="Times New Roman" w:hAnsi="Times New Roman" w:cs="Times New Roman"/>
          <w:color w:val="auto"/>
        </w:rPr>
        <w:t xml:space="preserve">с комплектом заявочной документации. Доверенность не подлежит обязательному прошиванию в комплект заявочной документации.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Общие рекомендации по прошивке тома документации: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у любого документа все подписи и печати должны быть читаемыми,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должна быть возможность сделать копию любого листа на копировальной машине, не нарушив целостность прошивки,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прошивка должна быть прочной.</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lastRenderedPageBreak/>
        <w:t xml:space="preserve">3. В заявочном листе (приложение № 2 к настоящему Порядку) обязательному заполнению подлежат пронумерованные графы с № 1 по № 23 включительно.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графе № 1 указывается цель получения средств, а именно «оснащение вновь созданного кинозала» или «переоборудование кинозала».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При этом под оснащением вновь созданно</w:t>
      </w:r>
      <w:r w:rsidR="00E061F9">
        <w:rPr>
          <w:rFonts w:ascii="Times New Roman" w:hAnsi="Times New Roman" w:cs="Times New Roman"/>
          <w:color w:val="auto"/>
        </w:rPr>
        <w:t xml:space="preserve">го кинозала подразумевается, </w:t>
      </w:r>
      <w:r w:rsidRPr="00AD3DB8">
        <w:rPr>
          <w:rFonts w:ascii="Times New Roman" w:hAnsi="Times New Roman" w:cs="Times New Roman"/>
          <w:color w:val="auto"/>
        </w:rPr>
        <w:t xml:space="preserve">что </w:t>
      </w:r>
      <w:proofErr w:type="gramStart"/>
      <w:r w:rsidRPr="00AD3DB8">
        <w:rPr>
          <w:rFonts w:ascii="Times New Roman" w:hAnsi="Times New Roman" w:cs="Times New Roman"/>
          <w:color w:val="auto"/>
        </w:rPr>
        <w:t>помещение,  в</w:t>
      </w:r>
      <w:proofErr w:type="gramEnd"/>
      <w:r w:rsidRPr="00AD3DB8">
        <w:rPr>
          <w:rFonts w:ascii="Times New Roman" w:hAnsi="Times New Roman" w:cs="Times New Roman"/>
          <w:color w:val="auto"/>
        </w:rPr>
        <w:t xml:space="preserve"> котором расположен кинозал, ранее не использовал</w:t>
      </w:r>
      <w:r w:rsidR="00E061F9">
        <w:rPr>
          <w:rFonts w:ascii="Times New Roman" w:hAnsi="Times New Roman" w:cs="Times New Roman"/>
          <w:color w:val="auto"/>
        </w:rPr>
        <w:t xml:space="preserve">ось </w:t>
      </w:r>
      <w:r w:rsidRPr="00AD3DB8">
        <w:rPr>
          <w:rFonts w:ascii="Times New Roman" w:hAnsi="Times New Roman" w:cs="Times New Roman"/>
          <w:color w:val="auto"/>
        </w:rPr>
        <w:t>под аналогичные цели. В иных случаях указывается «переоборудование кинозала».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графе № 2 Заявителю необходимо указать, на какие цели получатель запрашивает средства, а именно возмещение уже понесенных расходов на Переоборудование                            к моменту подачи Заявки или обеспечение будущих расходов на Переоборудование. Нужную графу в заявочном листе необходимо отметить любым знаком («галочка», «крестик»).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Отдельно стоит обратить внимание, что при «возмещении понесенных расходов                     на переоборудование» комплект подаваемых документов отличается от общего комплекта (п. 17 приложения № 3 к настоящему Порядку).</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3 указывается полное наименование юридического лица                                               без организационно-правовой формы (пример: «Культурно-досуговый центр «Мир»).</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4 указывается организационно-правовая форма юридического лица                                    без сокращений (аббревиатур) (пример: муниципальное бюджетное учреждение культуры).</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5 указывается должность и ФИО руководителя полностью (пример: Иванов Иван Иванович, генеральный директор).</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6 при наличии указывается идентификационный номер (ID) Заявителя                     в ЕАИС. При отсутствии регистрации Заявителя в ЕАИС указывается «о</w:t>
      </w:r>
      <w:r w:rsidR="00E061F9">
        <w:rPr>
          <w:rFonts w:ascii="Times New Roman" w:hAnsi="Times New Roman" w:cs="Times New Roman"/>
          <w:color w:val="auto"/>
        </w:rPr>
        <w:t xml:space="preserve">тсутствует» </w:t>
      </w:r>
      <w:r w:rsidRPr="00AD3DB8">
        <w:rPr>
          <w:rFonts w:ascii="Times New Roman" w:hAnsi="Times New Roman" w:cs="Times New Roman"/>
          <w:color w:val="auto"/>
        </w:rPr>
        <w:t xml:space="preserve">либо прочерк.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графе № 7 указывается дата государственной регистрации юридического </w:t>
      </w:r>
      <w:r w:rsidR="00E061F9">
        <w:rPr>
          <w:rFonts w:ascii="Times New Roman" w:hAnsi="Times New Roman" w:cs="Times New Roman"/>
          <w:color w:val="auto"/>
        </w:rPr>
        <w:t xml:space="preserve">лица </w:t>
      </w:r>
      <w:r w:rsidRPr="00AD3DB8">
        <w:rPr>
          <w:rFonts w:ascii="Times New Roman" w:hAnsi="Times New Roman" w:cs="Times New Roman"/>
          <w:color w:val="auto"/>
        </w:rPr>
        <w:t xml:space="preserve">(пример: 01.01.1995). Данная информация содержится в выписке и ЕГРЮЛ.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графе № 8 указывается полный адрес фактического размещения кинозала                            </w:t>
      </w:r>
      <w:proofErr w:type="gramStart"/>
      <w:r w:rsidRPr="00AD3DB8">
        <w:rPr>
          <w:rFonts w:ascii="Times New Roman" w:hAnsi="Times New Roman" w:cs="Times New Roman"/>
          <w:color w:val="auto"/>
        </w:rPr>
        <w:t xml:space="preserve">   (</w:t>
      </w:r>
      <w:proofErr w:type="gramEnd"/>
      <w:r w:rsidRPr="00AD3DB8">
        <w:rPr>
          <w:rFonts w:ascii="Times New Roman" w:hAnsi="Times New Roman" w:cs="Times New Roman"/>
          <w:color w:val="auto"/>
        </w:rPr>
        <w:t xml:space="preserve">пример: </w:t>
      </w:r>
      <w:proofErr w:type="spellStart"/>
      <w:r w:rsidRPr="00AD3DB8">
        <w:rPr>
          <w:rFonts w:ascii="Times New Roman" w:hAnsi="Times New Roman" w:cs="Times New Roman"/>
          <w:color w:val="auto"/>
        </w:rPr>
        <w:t>г.Москва</w:t>
      </w:r>
      <w:proofErr w:type="spellEnd"/>
      <w:r w:rsidRPr="00AD3DB8">
        <w:rPr>
          <w:rFonts w:ascii="Times New Roman" w:hAnsi="Times New Roman" w:cs="Times New Roman"/>
          <w:color w:val="auto"/>
        </w:rPr>
        <w:t xml:space="preserve">, </w:t>
      </w:r>
      <w:proofErr w:type="spellStart"/>
      <w:r w:rsidRPr="00AD3DB8">
        <w:rPr>
          <w:rFonts w:ascii="Times New Roman" w:hAnsi="Times New Roman" w:cs="Times New Roman"/>
          <w:color w:val="auto"/>
        </w:rPr>
        <w:t>Воротниковский</w:t>
      </w:r>
      <w:proofErr w:type="spellEnd"/>
      <w:r w:rsidRPr="00AD3DB8">
        <w:rPr>
          <w:rFonts w:ascii="Times New Roman" w:hAnsi="Times New Roman" w:cs="Times New Roman"/>
          <w:color w:val="auto"/>
        </w:rPr>
        <w:t xml:space="preserve"> пер., д.12. стр.1, этаж 1, помещение №2).</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9 указывается тип размещения кинозала (пример: торгово-развлекательный центр, 4 этаж)</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графе № 10 указывается количество залов в кинотеатре (пример: 2).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Графа № 11 заполняется в случае наличия двух или более залов в кинотеатре.                       В случае наличия одного зала ставится прочерк. Также допустимо указание наименования единственного зала при его наличии.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Под наименованием зала может пониматься как некое видовое обозначение, отличающее его от других залов (пример: синий зал), так и простая нумерация (пример: зал №1).</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Данное обозначение необходимо для идентификации зала при подаче как заявок                                  на финансирование одного зала в многозальном кинотеатре, так и нескольких самостоятельных заявок на отдельные залы в многозальном кинотеатре.</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Не допускается подача одной заявки на два и более залов.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12 указывается фактическое количество мест в Переоборудуемом кинозале на момент подачи Заявки (пример: 234).</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13 Заявителями, подающими Заявку на возмещение средств, затраченных на оснащение кинозала оборудованием, указывается точный перечень оборудования                         с указанием марки, модели и других идентификационных признаков оборудования.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Заявителями, подающими Заявку на получение денежных средств с целью дальнейшего оснащения кинозала оборудованием, указывается примерный перечень планируемого к приобретению оборудования согласно планируемой смете                                           на Переоборудование кинозала (п. 12 приложения № 3 к настоящему Порядку).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lastRenderedPageBreak/>
        <w:t xml:space="preserve">В графе № 14 указывается дата окончания Переоборудования и, соответственно, начала кинопоказа в кинозале. Данная дата не должна превышать сроки, установленные               п. 3.3. настоящего Порядка.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15 указывается количество жителей в населенном пункте, в котором размещен кинозал (пример: 48 524), а также количество жителей в районе, где размещен кинозал.</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Данные по количеству жителей приводятся (при наличии) из справки                                             от регионального (муниципального) органа власти или органа местного самоуправления, иного уполномоченного органа (организации) о численности жителей населенного пункта, где планируется Переоборудование кинозала (п. 9 приложение                   № 3 к настоящему Порядку), а также района.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При отсутствии соответствующей справки данные приводятся из данных актуальной Всероссийской переписи населения или данных Федеральной службы государственной статистики, размещенных на официальном сайте Федеральной службы государственной статистики в информационно-коммуникационной сети «Интернет». (п. 2.3. настоящего Порядка).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При отсутствии возможности получить данные из актуальной Всероссийской переписи населения или данных Федеральной службы государственной статистики, размещенных на официальном сайте Федеральной службы государственной статистики                  в информационно-коммуникационной сети «Интернет» в графе ставится прочерк.</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16 указывается удаленность расположения населенного пунк</w:t>
      </w:r>
      <w:r w:rsidR="00E061F9">
        <w:rPr>
          <w:rFonts w:ascii="Times New Roman" w:hAnsi="Times New Roman" w:cs="Times New Roman"/>
          <w:color w:val="auto"/>
        </w:rPr>
        <w:t xml:space="preserve">та, </w:t>
      </w:r>
      <w:r w:rsidRPr="00AD3DB8">
        <w:rPr>
          <w:rFonts w:ascii="Times New Roman" w:hAnsi="Times New Roman" w:cs="Times New Roman"/>
          <w:color w:val="auto"/>
        </w:rPr>
        <w:t>в котором расположен кинозал, от ближайшего населенного пункта, где имеется современный цифровой кинозал. Число приводится в километрах (пример: 156).</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17 указывается количество точек кинопоказа (кинозалов), расположенных в населенном пункте, без учета точки кинопоказа (кинозалов), в которой расположен кинозал, на Переоборудование которого запрашиваются денежные средства (пример: 1).</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18 указывается планируемая сметная стоимость Переоборудования кинозала согласно планируемой смете (п. 12 приложения № 3 к настоя</w:t>
      </w:r>
      <w:r w:rsidR="00E061F9">
        <w:rPr>
          <w:rFonts w:ascii="Times New Roman" w:hAnsi="Times New Roman" w:cs="Times New Roman"/>
          <w:color w:val="auto"/>
        </w:rPr>
        <w:t xml:space="preserve">щему Порядку), </w:t>
      </w:r>
      <w:r w:rsidRPr="00AD3DB8">
        <w:rPr>
          <w:rFonts w:ascii="Times New Roman" w:hAnsi="Times New Roman" w:cs="Times New Roman"/>
          <w:color w:val="auto"/>
        </w:rPr>
        <w:t xml:space="preserve">или фактическая сметная стоимость, в случае если денежные средства </w:t>
      </w:r>
      <w:r w:rsidR="00E061F9">
        <w:rPr>
          <w:rFonts w:ascii="Times New Roman" w:hAnsi="Times New Roman" w:cs="Times New Roman"/>
          <w:color w:val="auto"/>
        </w:rPr>
        <w:t xml:space="preserve">запрашиваются </w:t>
      </w:r>
      <w:r w:rsidRPr="00AD3DB8">
        <w:rPr>
          <w:rFonts w:ascii="Times New Roman" w:hAnsi="Times New Roman" w:cs="Times New Roman"/>
          <w:color w:val="auto"/>
        </w:rPr>
        <w:t>на возмещение уже понесенных расходов. Сметная стоимость указывается в рублях Российской Федерации (пример: 5 425 367).</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19 необходимо указать сумму, запрашиваемую от Фонда                                                 на Переоборудование кинозала. Сумма указывается в рублях (пример: 3 500 000).</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случае если Заявителем ранее были получены денежные средства                                                 на Переоборудование данного кинозала, в графе указывается сумма ранее полученных денежных средств (пример: 1 500 000).</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Отдельно стоит обратить внимание, что согласно п. 3.1. настоящего Порядка общая сумма, полученная на Переоборудование одного кинозала, не может превышать 5 000 000,00 рублей.</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случае если ранее на Переоборудование данного кинозала деньги                                           не запрашивались, в графе «сумма ранее полученных от Фонда денежных средств                       на переоборудование указанного в Заявке кинозала (руб.)» ставится прочерк.</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20 указывается ФИО и контактная информация лица, ответственного                           за подачу заявки (пример: Иванова Мария Ивановна, рабочий телефон: +7(1234)56789, мобильный телефон +7(123)4567891).</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Указанное в заявочном листе контактное лицо должно иметь объективную возможность оперативно предоставить дополнительную информацию по Заявке                                на основании устного запроса сотрудника Фонда.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21 указывается контактный e-</w:t>
      </w:r>
      <w:proofErr w:type="spellStart"/>
      <w:r w:rsidRPr="00AD3DB8">
        <w:rPr>
          <w:rFonts w:ascii="Times New Roman" w:hAnsi="Times New Roman" w:cs="Times New Roman"/>
          <w:color w:val="auto"/>
        </w:rPr>
        <w:t>mail</w:t>
      </w:r>
      <w:proofErr w:type="spellEnd"/>
      <w:r w:rsidRPr="00AD3DB8">
        <w:rPr>
          <w:rFonts w:ascii="Times New Roman" w:hAnsi="Times New Roman" w:cs="Times New Roman"/>
          <w:color w:val="auto"/>
        </w:rPr>
        <w:t xml:space="preserve"> контактного лица (пример: 123@mail.ru).</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Важно: на указанный электронный адрес в случае положительного рассмотрения Заявки будет производиться рассылка договоров на выделение денежных средств                          </w:t>
      </w:r>
      <w:proofErr w:type="gramStart"/>
      <w:r w:rsidRPr="00AD3DB8">
        <w:rPr>
          <w:rFonts w:ascii="Times New Roman" w:hAnsi="Times New Roman" w:cs="Times New Roman"/>
          <w:color w:val="auto"/>
        </w:rPr>
        <w:t xml:space="preserve">   (</w:t>
      </w:r>
      <w:proofErr w:type="gramEnd"/>
      <w:r w:rsidRPr="00AD3DB8">
        <w:rPr>
          <w:rFonts w:ascii="Times New Roman" w:hAnsi="Times New Roman" w:cs="Times New Roman"/>
          <w:color w:val="auto"/>
        </w:rPr>
        <w:t>п. 9.5. настоящего Порядка).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lastRenderedPageBreak/>
        <w:t xml:space="preserve">В случае если электронный адрес будет указан неверно, это будет расценено                          в порядке п. 9.7. и п. 9.8. настоящего Порядка как отказ от получения средств.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графе № 22 указывается почтовый адрес Заявителя, то есть адрес фактического размещения (пример: 127006, г. Москва, </w:t>
      </w:r>
      <w:proofErr w:type="spellStart"/>
      <w:r w:rsidRPr="00AD3DB8">
        <w:rPr>
          <w:rFonts w:ascii="Times New Roman" w:hAnsi="Times New Roman" w:cs="Times New Roman"/>
          <w:color w:val="auto"/>
        </w:rPr>
        <w:t>Воротниковский</w:t>
      </w:r>
      <w:proofErr w:type="spellEnd"/>
      <w:r w:rsidRPr="00AD3DB8">
        <w:rPr>
          <w:rFonts w:ascii="Times New Roman" w:hAnsi="Times New Roman" w:cs="Times New Roman"/>
          <w:color w:val="auto"/>
        </w:rPr>
        <w:t xml:space="preserve"> пер., д.12, стр.1, этаж 1, помещение 2).</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графе № 23 указываются реквизиты Заявителя с обязательным указанием следующих позиций: юридический адрес, ОГРН с указанием даты государственной регистрации юридического лица, ИНН и КПП организации, банковские реквизиты).</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4. Согласно п. 1 приложения № 3 в комплект заявочных документов входит копия устава, заверенная уполномоченным должностным лицом организации. Предоставляется действующая редакция устава юридического лица с приложением зарегистрированных изменений и дополнений (при наличии).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5. Согласно п. 2 приложения № 3 в комплект заявочных документов входит свидетельство о государственной регистрации юридического лица.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случае утери или утраты по иной причине свидетельства о государственной регистрации юридического лица допустимо предоставление свидетельства о постановке     на учет юридического лица в налоговом органе по месту нахождения на территории Российской Федерации, свидетельства о постановке на учет российской организации                            в налоговом органе по месту нахождения или свидетельства о постановке на учет российской организации в налоговом органе по месту нахождения на территории Российской Федерации.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6. Согласно п. 3 приложения №3 в комплект заявочных документов входит копия приказа о назначении руководителя, заверенная уполномоченным должностным лицом организации, или для общества с ограниченной ответственностью копия протокола собрания учредителей, заверенная уполномоченным должностным лицом организации.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Данный документ должен подтверждать полномочия руководителя юридического лица на день подачи Заявки в Фонд.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Целесообразно, но не обязательно, предоставить дополнительные документы, подтверждающие полномочия руководителя.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7. Согласно п. 4 приложения № 3 в комплект заявочных документов входит оригинал (или нотариально заверенная копия) выписки из ЕГРЮЛ, выданной не ранее, чем за 30 (тридцать) календарных дней до даты начала приема Заявок, установленной приказом Фонда.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Не являются оригиналами выписки из ЕГРЮЛ, заверенные любым другим лицом, органом власти или административным органом, кроме ИФНС.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Оригиналом выписки признается выписка, выданная ИФНС и заверенная синей круглой печатью ИФНС или электронной подписью.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выписке из ЕГРЮЛ должна содержаться информация о видах экономической деятельности, которыми занимается юридическое лицо.</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выписке из ЕГРЮЛ может не содержаться информация о видах экономической деятельности, которыми занимается юридическое лицо. Такая ситуация может возникнуть, если юридическое лицо было зарегистрировано до 2002 года. В таком случае дополнительно предоставляется копия листа записи ЕГРЮЛ, содержащая сведения о видах экономической деятельности, которыми занимается юридическое лицо, заверенная уполномоченным должностным лицом организации (п. 4.1. приложения № 3 к настоящему Порядку).</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случае, если ИФНС отказывает в выдаче выписки из ЕГРЮЛ по техническим причинам,   и выписка не может быть получена и предоставлена в период проведения конкурсного отбора, предоставлению в конкурсную документацию подлежит оригинал официального отказа ИФНС от выдачи выписки из ЕГРЮЛ с указанием причины                               и гарантийное письмо от Заявителя о предоставлении в Фонд выписки из ЕГРЮЛ                               в кратчайшие сроки но не позднее 30 (тридцати) календарных дней с последнего дня приема Заявок, установленного приказом Фонда.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lastRenderedPageBreak/>
        <w:t>8. Согласно п. 5 приложения № 3 в комплект заявочных документов входит оригинал (или нотариально заверенная копия) справки об исполнении налогоплательщиком (плательщиком сбора, налоговым агентом) обязанности по уплате налогов, сборов, пеней, штрафов, процентов (КНД 1120101), выданный инспекцией Федеральной налоговой службой не ранее, чем за 90 (девяносто) к</w:t>
      </w:r>
      <w:r>
        <w:rPr>
          <w:rFonts w:ascii="Times New Roman" w:hAnsi="Times New Roman" w:cs="Times New Roman"/>
          <w:color w:val="auto"/>
        </w:rPr>
        <w:t xml:space="preserve">алендарных дней </w:t>
      </w:r>
      <w:r w:rsidRPr="00AD3DB8">
        <w:rPr>
          <w:rFonts w:ascii="Times New Roman" w:hAnsi="Times New Roman" w:cs="Times New Roman"/>
          <w:color w:val="auto"/>
        </w:rPr>
        <w:t>до даты начала приема Заявок, установленной приказом Фонда.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 Справки об отсутствии задолженности по иной форме Фондом не принимаются. Также не принимаются справки с отметкой о наличии задолженности и платежные поручения о погашении задолженности.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Исключением является обращение от ИФНС, подписанное уполномоченным должностным лицом ИФНС, выданное в связи с отсутствием технической возможности выдать справку по форме КНД 1120101, с обязательным указанием на отсутствие                               у Заявителя задолженности по уплате налогов, сборов, пеней, штрафов, процентов.</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случае, если ИФНС отказывает в выдаче справки об исполнении налогоплательщиком (плательщиком сбора, налоговым агентом) обязанности по уплате налогов, сборов, пеней, штрафов, процентов (КНД 1120101) по техническим причинам,                    и справка не может быть получена и предоставлена в период приема Фондом Заявок, предоставлению в конкурсную документацию подлежит оригинал официального отказа ИФНС от выдачи вышеуказанной справки (КНД 1120101) с указанием причины                                   и гарантийное письмо от Заявителя о предоставлении в Фонд справки об исполнении налогоплательщиком (плательщиком сбора, налоговым агентом) обязанности по уплате налогов, сборов, пеней, штрафов, процентов (КНД 1120101) в кратчайшие сроки,                               но не позднее 30 (тридцати) календарных дней с последнего дня приема Заявок, установленного приказом Фонда.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9. Согласно п. 6 приложения № 3 в комплект заявочных документов входят копии документов-оснований, подтверждающих право владения Заявителя на помещения, подлежащие Переоборудованию, заверенная уполномоченным должностным лицом                            и печатью организации.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Заявители, владеющие помещениями бессрочно (за исключением аренды), предоставляют на выбор:</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либо копию свидетельства о государственной регистрации права или копия выписки из ЕГРН/ЕГРП, выданная регистрационным органом в подтверждение государственной регистрации права,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либо копию выписки из ЕГРН или копию выписки из муниципального реестра имущества сроком выдачи не ранее, чем за 30 (тридцать) календарных дней до даты начала приема Заявок, установленной приказом Фонда.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Свидетельство о государственной регистрации права, равно как и выписка                                    из ЕГРН/ЕГРП и выписка из муниципального реестра имущества, должны быть выданы                на Заявителя и подтверждать право владения Заявителя на здание, сооружение, помещение, в котором расположен кинозал, с обязательным указанием следующих данных:</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наименование юридического лица, на которое зарегистрировано соответствующее право,</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форма права (оперативное управление/хозяйственное ведение/безвозмездное пользование и т.п.),</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объект права (здание/сооружение/помещение и т.п.) с указанием точного адреса местонахождения объекта права и метража,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основание возникновения права (договор, распоряжение и т.п.).</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Заявители, владеющие помещениями на праве долгосрочной аренды                                             или долгосрочного оперативного управления, предоставляют копию договора аренды                    или оперативного управления с регистрационной надписью, подтверждающей проведение государственной регистрации права, или в случае отсутствия на договоре регистрационной надписи, подтверждающей проведение государственной регистрации права, копия выписки </w:t>
      </w:r>
      <w:r w:rsidRPr="00AD3DB8">
        <w:rPr>
          <w:rFonts w:ascii="Times New Roman" w:hAnsi="Times New Roman" w:cs="Times New Roman"/>
          <w:color w:val="auto"/>
        </w:rPr>
        <w:lastRenderedPageBreak/>
        <w:t>из ЕГРН сроком выдачи не ранее, чем за 30 (тридцать) календарных дней до даты начала приема Заявок, установленной приказо</w:t>
      </w:r>
      <w:r>
        <w:rPr>
          <w:rFonts w:ascii="Times New Roman" w:hAnsi="Times New Roman" w:cs="Times New Roman"/>
          <w:color w:val="auto"/>
        </w:rPr>
        <w:t xml:space="preserve">м Фонда, </w:t>
      </w:r>
      <w:r w:rsidRPr="00AD3DB8">
        <w:rPr>
          <w:rFonts w:ascii="Times New Roman" w:hAnsi="Times New Roman" w:cs="Times New Roman"/>
          <w:color w:val="auto"/>
        </w:rPr>
        <w:t>с приложением заверенной Заявителем копии договора аренды или оперативного управления со всеми приложениями и дополнениями.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Долгосрочный договор аренды или оперативного управления, не прошедший государственную регистрацию, не рассматривается Фондом как надлежащим образом поданный документ. Не принимаются к рассмотрению заявления, поданные                                           в регистрационный орган, подтверждающие подачу договора долгосрочной аренды                          на государственную регистрацию.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случае продления срока действия договора аренды или оперативного управления, дополнительное соглашение о продлении срока действия дого</w:t>
      </w:r>
      <w:r>
        <w:rPr>
          <w:rFonts w:ascii="Times New Roman" w:hAnsi="Times New Roman" w:cs="Times New Roman"/>
          <w:color w:val="auto"/>
        </w:rPr>
        <w:t xml:space="preserve">вора, </w:t>
      </w:r>
      <w:r w:rsidRPr="00AD3DB8">
        <w:rPr>
          <w:rFonts w:ascii="Times New Roman" w:hAnsi="Times New Roman" w:cs="Times New Roman"/>
          <w:color w:val="auto"/>
        </w:rPr>
        <w:t>не зарегистрированное в установленном законом порядке в ЕГРН не рассматривается Фондом как надлежащим образом оформленный и поданный документ.</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Долгосрочные договоры аренды и оперативного управления должны быть заключены на срок не менее срока, установленного п. 3.6. настоящего Порядка.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Не принимаются к рассмотрению договоры аренды, заключенные                                               на неопределенный срок (бессрочные), в соответствии с </w:t>
      </w:r>
      <w:proofErr w:type="spellStart"/>
      <w:r w:rsidRPr="00AD3DB8">
        <w:rPr>
          <w:rFonts w:ascii="Times New Roman" w:hAnsi="Times New Roman" w:cs="Times New Roman"/>
          <w:color w:val="auto"/>
        </w:rPr>
        <w:t>п.п</w:t>
      </w:r>
      <w:proofErr w:type="spellEnd"/>
      <w:r w:rsidRPr="00AD3DB8">
        <w:rPr>
          <w:rFonts w:ascii="Times New Roman" w:hAnsi="Times New Roman" w:cs="Times New Roman"/>
          <w:color w:val="auto"/>
        </w:rPr>
        <w:t>. 3.5.7. настоящего Порядка.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Заявители, владеющие помещениями на праве долгосрочного или бессрочного безвозмездного пользования, предоставляют:</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а) либо копию договора долгосрочного/бессрочного безвозмездного пользования                                   с регистрационной надписью, подтверждающей проведение государственной регистрации права,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б) либо, в случае отсутствия на договоре регистрационной надписи, подтверждающей проведение государственной регистрации права,</w:t>
      </w:r>
      <w:r w:rsidR="00E061F9">
        <w:rPr>
          <w:rFonts w:ascii="Times New Roman" w:hAnsi="Times New Roman" w:cs="Times New Roman"/>
          <w:color w:val="auto"/>
        </w:rPr>
        <w:t xml:space="preserve"> копию выписки</w:t>
      </w:r>
      <w:r>
        <w:rPr>
          <w:rFonts w:ascii="Times New Roman" w:hAnsi="Times New Roman" w:cs="Times New Roman"/>
          <w:color w:val="auto"/>
        </w:rPr>
        <w:t xml:space="preserve"> </w:t>
      </w:r>
      <w:r w:rsidRPr="00AD3DB8">
        <w:rPr>
          <w:rFonts w:ascii="Times New Roman" w:hAnsi="Times New Roman" w:cs="Times New Roman"/>
          <w:color w:val="auto"/>
        </w:rPr>
        <w:t xml:space="preserve">из ЕГРН со сроком выдачи не ранее, чем за 30 (тридцать) календарных дней до даты начала приема Заявок, установленной приказом Фонда, подтверждающей проведение государственной регистрации права, с приложением заверенной Заявителем копии договора со всеми приложениями и дополнениями,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либо следующий комплект документов:</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 Копии договора безвозмездного пользования со всеми приложениями                                         и дополнительными соглашениями, копия акта приема-передачи имущества, заверенные подписью уполномоченного лица и печатью Заявителя.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Заверению подлежит каждая страница документов, либо осуществляется прошивка пакета документов (стопки листов), и заверению подлежит уже прошитый                                                и пронумерованный комплект документов.</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Не принимается к рассмотрению договор безвозмездного пользования имуществом                          без надлежащим образом заверенных копий приложений, дополнительных соглашений, актов.</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2) Копия документа-основания (в порядке, предусмотренном п. 6.1. и п. 6.2. настоящего приложения), подтверждающего право владения ссудодателем                                    на помещения, переданные в безвозмездное пользование, заверенная подписью уполномоченного должностного лица ссудодателя и печатью ссудодателя.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Предоставляется документ-основание права (свидетельство о государственной регистрации права, выписка из ЕРГН/ЕГРП или из муниципального реестра имущества, прошедший регистрацию договор аренды или оперативного управления) ссудодателя                      на передаваемое в безвозмездное пользование помещение. Документы подлежат заверению ссудодателем (лицом, передавшим помещения в безвозмездное пользование Заявителя).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3) Оригинал, нотариально заверенная копия или копия, заверенная уполномоченным должностным лицом и печатью собственника имущества, письменного согласия собственника на осуществление сделки по </w:t>
      </w:r>
      <w:r>
        <w:rPr>
          <w:rFonts w:ascii="Times New Roman" w:hAnsi="Times New Roman" w:cs="Times New Roman"/>
          <w:color w:val="auto"/>
        </w:rPr>
        <w:t xml:space="preserve">передаче недвижимого имущества </w:t>
      </w:r>
      <w:r w:rsidRPr="00AD3DB8">
        <w:rPr>
          <w:rFonts w:ascii="Times New Roman" w:hAnsi="Times New Roman" w:cs="Times New Roman"/>
          <w:color w:val="auto"/>
        </w:rPr>
        <w:t>в безвозмездное пользование.</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lastRenderedPageBreak/>
        <w:t>Отдельно стоит отметить, что данный документ является письменным подтверждением согласования собственником имущества передачи Заявителю имущества в безвозмездное пользование.</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Данные документ не предоставляется в случае, если собственник имущества                                и ссудодатель – одно лицо.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4) Копия документа-основания (в порядке, предусмотренном п. 6.1. настоящего приложения), подтверждающего право собственности собственника на недвижимое имущество, переданное в безвозмездное пользование, заверенная подписью уполномоченного должностного лица и печатью собственника имущества.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Представлению в Фонд подлежит свидетельство о государственной регистрации права собственности или выписка из ЕГРН/ЕГРП на здание/сооружение/помещение, переданное Заявителю в безвозмездное пользование.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Долгосрочные договор безвозмездного пользования должен быть заключен на срок     не менее срока, установленного п. 3.6. настоящего Порядка.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Данные документ не предоставляется в случае, если собственник имущества                               и ссудодатель – одно лицо.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10. Согласно п. 7 приложения № 3 в комплект заявочных документов входят технические характеристики помещения, подлежащего Переоборудованию, подписанные руководителем организации, с приложением копий документов, выданных отделением Бюро технической инвентаризации или иным уполномоченным государственным органом на помещения, подлежащие Переоборудованию, заверенных уполномоченным должностным лицом организации.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Технические характеристики предоставляются в письменном виде, составляются                                   в произвольной форме на основании данных Бюро технической инвентаризации или иного уполномоченного государственного органа. В технические характеристики помещения могут быть включены любые дополнительные данные, предоставление которых даст более полное представление о габаритах, вместимости, аку</w:t>
      </w:r>
      <w:r>
        <w:rPr>
          <w:rFonts w:ascii="Times New Roman" w:hAnsi="Times New Roman" w:cs="Times New Roman"/>
          <w:color w:val="auto"/>
        </w:rPr>
        <w:t xml:space="preserve">стических </w:t>
      </w:r>
      <w:r w:rsidRPr="00AD3DB8">
        <w:rPr>
          <w:rFonts w:ascii="Times New Roman" w:hAnsi="Times New Roman" w:cs="Times New Roman"/>
          <w:color w:val="auto"/>
        </w:rPr>
        <w:t>и иных параметрах помещения, в котором располагается Переоборудуемый кинозал.</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Рекомендовано предоставлять технические характеристики помещения, распечатанные на официальном бланке юридического лица.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Обязательным приложением к технической характеристике помещения является документ, выданный отделением Бюро технической инвентаризации или иным уполномоченным государственным органом на помещения, подлежащие Переоборудованию (</w:t>
      </w:r>
      <w:proofErr w:type="gramStart"/>
      <w:r w:rsidRPr="00AD3DB8">
        <w:rPr>
          <w:rFonts w:ascii="Times New Roman" w:hAnsi="Times New Roman" w:cs="Times New Roman"/>
          <w:color w:val="auto"/>
        </w:rPr>
        <w:t>например</w:t>
      </w:r>
      <w:proofErr w:type="gramEnd"/>
      <w:r w:rsidRPr="00AD3DB8">
        <w:rPr>
          <w:rFonts w:ascii="Times New Roman" w:hAnsi="Times New Roman" w:cs="Times New Roman"/>
          <w:color w:val="auto"/>
        </w:rPr>
        <w:t>: технический паспорт здания, поэтажный план, экспликация и т.п.). Может быть приложен один любой документ, выданный отделением БТИ или иным уполномоченным государственным органом, отражающий основные параметры помещения. Предпочтение отдается техническому паспорту здания.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случае если кинозал занимает отдельно стоящее здание, предоставляется документ, выданный БТИ или иным уполномоченным государственным органом, на все здание (пример: технический паспорт на здание).</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случае если кинозал занимает отдельное помещение в здании, предоставляется                            либо выписка на отдельно взятое помещение кинозала (пример: выписка                                          из технического паспорта здания на помещения), либо документ на все здание.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Отдельно взятые листы технического паспорта или экспликации не принимаются                                   к рассмотрению.</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11. Согласно п. 8 приложения № 3 в комплект заявочных документов входит характеристика населенного пункта с обязательным указанием количества кинозалов                       в населенном пункте, подписанная руководителем организации.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Характеристика предоставляется в письменном виде, составляется в произвольной форме. Обязательному указанию подлежит количество кинозалов в населенном пункте. Рекомендовано акцентировать, указано количество кинозалов в населенном пункте                           с учетом Переоборудуемого кинозала или нет (пример: </w:t>
      </w:r>
      <w:proofErr w:type="gramStart"/>
      <w:r w:rsidRPr="00AD3DB8">
        <w:rPr>
          <w:rFonts w:ascii="Times New Roman" w:hAnsi="Times New Roman" w:cs="Times New Roman"/>
          <w:color w:val="auto"/>
        </w:rPr>
        <w:t>В</w:t>
      </w:r>
      <w:proofErr w:type="gramEnd"/>
      <w:r w:rsidRPr="00AD3DB8">
        <w:rPr>
          <w:rFonts w:ascii="Times New Roman" w:hAnsi="Times New Roman" w:cs="Times New Roman"/>
          <w:color w:val="auto"/>
        </w:rPr>
        <w:t xml:space="preserve"> станице Должанская находятся 2 </w:t>
      </w:r>
      <w:r w:rsidRPr="00AD3DB8">
        <w:rPr>
          <w:rFonts w:ascii="Times New Roman" w:hAnsi="Times New Roman" w:cs="Times New Roman"/>
          <w:color w:val="auto"/>
        </w:rPr>
        <w:lastRenderedPageBreak/>
        <w:t>кинозала с учетом кинозала, на переоборудование которого запрашиваются денежные средства).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характеристику населенного пункта могут быть включены любые дополнительные данные, предоставление которых составит более полное представление о расположении кинозала и его посещаемости, например, прохождение через населенный пункт крупных транспортных ар</w:t>
      </w:r>
      <w:r>
        <w:rPr>
          <w:rFonts w:ascii="Times New Roman" w:hAnsi="Times New Roman" w:cs="Times New Roman"/>
          <w:color w:val="auto"/>
        </w:rPr>
        <w:t xml:space="preserve">терий, удаленность </w:t>
      </w:r>
      <w:r w:rsidRPr="00AD3DB8">
        <w:rPr>
          <w:rFonts w:ascii="Times New Roman" w:hAnsi="Times New Roman" w:cs="Times New Roman"/>
          <w:color w:val="auto"/>
        </w:rPr>
        <w:t>от административного центра, обеспеченность района культурно-досуговыми центрами и т.д.</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Рекомендовано предоставлять характеристику населенного пункта, распечатанную                           на официальном бланке юридического лица.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12. Согласно п. 9 приложения № 3 в комплект заявочных документов входит оригинал справки от регионального (муниципального) органа власти или органа местного самоуправления, иного уполномоченного органа (организации) о численности жителей населенного пункта, где планируется Переоборудование кинозала (при наличии).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Данная справка запрашивается с целью актуализации информации по количеству жителей в населенном пункте расположения кинозала.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Отдельно стоит отметить, что данные по численности населения предоставляются                              на населенный пункт, указанный в фактическом адресе кинозала (село, станица, город                       и т.п.), а не </w:t>
      </w:r>
      <w:proofErr w:type="spellStart"/>
      <w:r w:rsidRPr="00AD3DB8">
        <w:rPr>
          <w:rFonts w:ascii="Times New Roman" w:hAnsi="Times New Roman" w:cs="Times New Roman"/>
          <w:color w:val="auto"/>
        </w:rPr>
        <w:t>общерегиональная</w:t>
      </w:r>
      <w:proofErr w:type="spellEnd"/>
      <w:r w:rsidRPr="00AD3DB8">
        <w:rPr>
          <w:rFonts w:ascii="Times New Roman" w:hAnsi="Times New Roman" w:cs="Times New Roman"/>
          <w:color w:val="auto"/>
        </w:rPr>
        <w:t xml:space="preserve"> и районная численность населения.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Указанная справка может быть выдана любым уполномоченным на то органом.</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Справка не является обязательным документом. Предоставляется при наличии.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13. Согласно п. 10 приложения № 3 в комплект заявочных документов входит оригинал официального обращения (ходатайства) в адрес Фонда от регионального (муниципального) органа власти или местного самоуправления о необходимости Переоборудования кинозала, в отношении которого подается Заявка (при нали</w:t>
      </w:r>
      <w:r>
        <w:rPr>
          <w:rFonts w:ascii="Times New Roman" w:hAnsi="Times New Roman" w:cs="Times New Roman"/>
          <w:color w:val="auto"/>
        </w:rPr>
        <w:t xml:space="preserve">чии), </w:t>
      </w:r>
      <w:r w:rsidRPr="00AD3DB8">
        <w:rPr>
          <w:rFonts w:ascii="Times New Roman" w:hAnsi="Times New Roman" w:cs="Times New Roman"/>
          <w:color w:val="auto"/>
        </w:rPr>
        <w:t>а также оригинал письма от регионального (муниципального) органа власти или органа местного самоуправления о выделении финансирования на проведен</w:t>
      </w:r>
      <w:r w:rsidR="00E061F9">
        <w:rPr>
          <w:rFonts w:ascii="Times New Roman" w:hAnsi="Times New Roman" w:cs="Times New Roman"/>
          <w:color w:val="auto"/>
        </w:rPr>
        <w:t>ие ремонтных работ</w:t>
      </w:r>
      <w:r w:rsidRPr="00AD3DB8">
        <w:rPr>
          <w:rFonts w:ascii="Times New Roman" w:hAnsi="Times New Roman" w:cs="Times New Roman"/>
          <w:color w:val="auto"/>
        </w:rPr>
        <w:t xml:space="preserve"> (предстоящих, приводящихся в настоящее время или завершенных не более, чем за 2 (два) года до даты начала приема Заявок, </w:t>
      </w:r>
      <w:r>
        <w:rPr>
          <w:rFonts w:ascii="Times New Roman" w:hAnsi="Times New Roman" w:cs="Times New Roman"/>
          <w:color w:val="auto"/>
        </w:rPr>
        <w:t xml:space="preserve">установленной приказом Фонда, </w:t>
      </w:r>
      <w:r w:rsidRPr="00AD3DB8">
        <w:rPr>
          <w:rFonts w:ascii="Times New Roman" w:hAnsi="Times New Roman" w:cs="Times New Roman"/>
          <w:color w:val="auto"/>
        </w:rPr>
        <w:t>с указанием периода проведения ремонтных работ) в помещениях или здании, в которых планируется Переоборудование кинозала, и (или) обеспечении Заявителя дополнительными штатными единицами дл</w:t>
      </w:r>
      <w:r>
        <w:rPr>
          <w:rFonts w:ascii="Times New Roman" w:hAnsi="Times New Roman" w:cs="Times New Roman"/>
          <w:color w:val="auto"/>
        </w:rPr>
        <w:t xml:space="preserve">я осуществления деятельности </w:t>
      </w:r>
      <w:r w:rsidRPr="00AD3DB8">
        <w:rPr>
          <w:rFonts w:ascii="Times New Roman" w:hAnsi="Times New Roman" w:cs="Times New Roman"/>
          <w:color w:val="auto"/>
        </w:rPr>
        <w:t>по кинопоказу (при наличии).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 рамках от регионального (муниципального) органа власти или органа местного самоуправления о выделении финансировани</w:t>
      </w:r>
      <w:r w:rsidR="00E061F9">
        <w:rPr>
          <w:rFonts w:ascii="Times New Roman" w:hAnsi="Times New Roman" w:cs="Times New Roman"/>
          <w:color w:val="auto"/>
        </w:rPr>
        <w:t>я на проведение ремонтных работ</w:t>
      </w:r>
      <w:r w:rsidRPr="00AD3DB8">
        <w:rPr>
          <w:rFonts w:ascii="Times New Roman" w:hAnsi="Times New Roman" w:cs="Times New Roman"/>
          <w:color w:val="auto"/>
        </w:rPr>
        <w:t xml:space="preserve">                                                и (или) обеспечении Заявителя дополнительными штатными единицами                                              для осуществления кинопоказа приоритетным является указание точных или примерных дат проведения ремонтных работ.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Обращение (ходатайство) и письмо не являются обязательными документами. Предоставляются при наличии и не могут служить заменой сопроводительного письма Заявителя, предусмотренного п. 5.1. настоящего Порядка.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14. Согласно п. 11 приложения № 3 в комплект заявочных документов входит презентация проекта Переоборудования, содержащая описание сути Переоборудования, технико-экономическое обоснование её целесообразности и необходимости финансовой поддержки, а также фотографические изображения помещения, подлежащего Переоборудованию, и здания, в котором оно расположено.</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Презентация является титульным документом, дающим наиболее полное понимание целей и сути Переоборудования. Презентация является основным документом, подлежащим рассмотрению Комиссией, в связи с чем призвана наиболее полно раскрывать суть и целесообразность проведения Переоборудования кинозала.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Презентация составляется в произвольной форме. Рекомендовано составлять презентацию в </w:t>
      </w:r>
      <w:proofErr w:type="spellStart"/>
      <w:r w:rsidRPr="00AD3DB8">
        <w:rPr>
          <w:rFonts w:ascii="Times New Roman" w:hAnsi="Times New Roman" w:cs="Times New Roman"/>
          <w:color w:val="auto"/>
        </w:rPr>
        <w:t>Microsoft</w:t>
      </w:r>
      <w:proofErr w:type="spellEnd"/>
      <w:r w:rsidRPr="00AD3DB8">
        <w:rPr>
          <w:rFonts w:ascii="Times New Roman" w:hAnsi="Times New Roman" w:cs="Times New Roman"/>
          <w:color w:val="auto"/>
        </w:rPr>
        <w:t xml:space="preserve"> </w:t>
      </w:r>
      <w:proofErr w:type="spellStart"/>
      <w:r w:rsidRPr="00AD3DB8">
        <w:rPr>
          <w:rFonts w:ascii="Times New Roman" w:hAnsi="Times New Roman" w:cs="Times New Roman"/>
          <w:color w:val="auto"/>
        </w:rPr>
        <w:t>PowerPoint</w:t>
      </w:r>
      <w:proofErr w:type="spellEnd"/>
      <w:r w:rsidRPr="00AD3DB8">
        <w:rPr>
          <w:rFonts w:ascii="Times New Roman" w:hAnsi="Times New Roman" w:cs="Times New Roman"/>
          <w:color w:val="auto"/>
        </w:rPr>
        <w:t>.</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Рекомендовано указывать в презентации следующие позиции: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lastRenderedPageBreak/>
        <w:t>- территориальные и экономические характеристики населенного пункта в ракурсе обусловливающих посещаемость зала факторов,</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наличие или отсутствие в соседних населенных пунктах, регионе в целом иных культурно-досуговых центров и кинозалов, способных повлиять на уменьшение                            или увеличение зрительской аудитории,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приблизительный экономический расчет окупаемости кинотеатра: регулярность проведения киносеансов, количество киносеансов, усредненная стоимость билета на сеанс, ожидаемое количество зрителей и т.д.,</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целесообразность проведения Переоборудования (износ старого оборудования, отсутствие необходимого оборудования и т.п.),</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подробное описание выбранного оборудования,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обоснование выбора указанного оборудования.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Обязательной составной частью презентации проекта являются фотографические изображения помещения и здания. Демонстрировать необходимо как внутреннюю планировку помещений, так и внешний вид здания.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Помимо вышеизложенного в презентации может быть указана любая сопутствующая информация, которая с точки зрения Заявителя способна представить проект Переоборудования кинозала в лучшем свете.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15. Согласно п. 12 приложения № 3 в комплект заявочных документов входит планируемая смета на Переоборудование кинозала по форме согласно приложению                           № 1 к приложению № 6 к настоящему Порядку.</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Важно: планируемая смета принимается только по форме приложения                                     № 1 к договору о предоставлении средств на финансовое обеспечение и (или) возмещение расходов, связанных с созданием условий для показа национальных фильмов в населенных пунктах Российской Федерации с численностью</w:t>
      </w:r>
      <w:r>
        <w:rPr>
          <w:rFonts w:ascii="Times New Roman" w:hAnsi="Times New Roman" w:cs="Times New Roman"/>
          <w:color w:val="auto"/>
        </w:rPr>
        <w:t xml:space="preserve"> населения </w:t>
      </w:r>
      <w:r w:rsidRPr="00AD3DB8">
        <w:rPr>
          <w:rFonts w:ascii="Times New Roman" w:hAnsi="Times New Roman" w:cs="Times New Roman"/>
          <w:color w:val="auto"/>
        </w:rPr>
        <w:t>до 500 тыс. человек (приложение № 6 к настоящему Порядку).</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Важно: планируемая смета заполняется и предоставляется исключительно в рублях Российской Федерации.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Отдельно стоит обратить внимание на то, что смета является не окончательной. Фонд допускает дальнейшее изменение сметы в связи с экономическими, финансовыми и иными факторами.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16. Согласно п. 13 приложения № 3 в комплект заявочных документов входят реквизиты Заявителя, соответствующие требованиям п. 9.9. Порядка, заверенные главным бухгалтером и руководителем организации, с приложением образца заполненного платежного поручения на сумму запрашиваемых средств.</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Рекомендовано предоставлять реквизиты Заявителя, распечатанные                                          на официальном бланке юридического лица, с обязательным заверением главным бухгалтером и руководителем организации.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Отдельно стоит обратить внимание на то, что реквизиты должны принадлежать Заявителю, подающему Заявку, а не учредителю Заявители или иному органу, или лицу.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Реквизиты, не соответствующие требованиям п. 9.9. Порядка, к рассмотрению                                       не принимаются.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17. Согласно п. 14 приложения № 3 в комплект заявочных документов Заявителей, подающих Заявку на Переоборудование помещений, расположенных в объекте культурного наследия, входит копия охранного обязательства на объект культурного наследия.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Представлению в Фонд подлежит копия охранного обязательства на объект культурного наследия, заверенная подписью уполномоченного лица и печатью Заявителя.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Заверению подлежит каждая страница документа либо осуществляется прошивка полного текста охранного обязательства (стопки листов), и заверению подлежит                             уже прошитый документ.</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18. Согласно п. 15 приложения № 3 в комплект заявочных документов Заявителей, подающих Заявку на Переоборудование помещений, расположенных в объекте культурного </w:t>
      </w:r>
      <w:r w:rsidRPr="00AD3DB8">
        <w:rPr>
          <w:rFonts w:ascii="Times New Roman" w:hAnsi="Times New Roman" w:cs="Times New Roman"/>
          <w:color w:val="auto"/>
        </w:rPr>
        <w:lastRenderedPageBreak/>
        <w:t xml:space="preserve">наследия, входит копия согласия собственника помещений на проведение Переоборудования заявленных помещений.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Согласие собственника имущества на проведение Переоборудование помещений, размещенных в объекте культурного наследия, должно быть оформлено в письменном виде на официальном бланке и однозначно выражать волю собственника имущества относительно проведения работ по Переоборудованию кинозала, размещенного                           в объекте культурного наследия.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19. Согласно п. 16 приложения № 3 в комплект заявочных документов Заявителей, подающих Заявку на Переоборудование помещений, расположенных в объекте культурного наследия, при условии, что Переоборудование помещения тем или иным образом затрагивает конструктивные элементы задания (объекта культурного наследия) или иные элементы, входящие в предмет охраны, входит копия официального разрешительного документа, выданного уполномоченным в области охраны объектов культурного наследия органом, на проведение Переоборудования заявленных помещений.</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Представлению в Фонд подлежит копия официального разрешительного документа, выданного уполномоченным в области охраны объектов культурного наследия органом, на проведение Переоборудования заявленных помещений, заверенная подписью уполномоченного лица и печатью Заявителя.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20. Согласно п. 17 приложения № 3 в комплект заявочных документов                                   для Заявителей, подающих Заявку на возмещение расходов, входят документы (договоры, акты, товарные накладные, платежные документы и т.п.), подтверждающие приобретение и постановку на учет оборудования, заверенные уполномоченным должностным лицом и печатью юридического лица.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Данные документы необходимо предоставлять в том случае, если Заявитель планирует возместить средства, потраченные на приобретение оборудования, указанного в приложении № 1 к настоящему Порядку.</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При этом, соответствии с пунктом 3.4. настоящего Порядка к возмещению предъявляются затраты, понесенные Заявителями не ранее 01 июля года, предшествующего заключению договора с Фондом. Кроме того, к возмещению предъявляются затраты по договорам, по которы</w:t>
      </w:r>
      <w:r w:rsidR="00E061F9">
        <w:rPr>
          <w:rFonts w:ascii="Times New Roman" w:hAnsi="Times New Roman" w:cs="Times New Roman"/>
          <w:color w:val="auto"/>
        </w:rPr>
        <w:t xml:space="preserve">м Заявителем произведена оплата </w:t>
      </w:r>
      <w:r w:rsidRPr="00AD3DB8">
        <w:rPr>
          <w:rFonts w:ascii="Times New Roman" w:hAnsi="Times New Roman" w:cs="Times New Roman"/>
          <w:color w:val="auto"/>
        </w:rPr>
        <w:t>в полном объеме и представлены в Фонд первичные оправдательные бухгалтерские документы (акты, счета-фактуры, накладные и прочее), подтверждающие оказание услуг и(или) поставку товаров. При этом на день подачи Заявки в Фонд в кинозале</w:t>
      </w:r>
      <w:r w:rsidR="00E061F9">
        <w:rPr>
          <w:rFonts w:ascii="Times New Roman" w:hAnsi="Times New Roman" w:cs="Times New Roman"/>
          <w:color w:val="auto"/>
        </w:rPr>
        <w:t xml:space="preserve"> </w:t>
      </w:r>
      <w:r w:rsidRPr="00AD3DB8">
        <w:rPr>
          <w:rFonts w:ascii="Times New Roman" w:hAnsi="Times New Roman" w:cs="Times New Roman"/>
          <w:color w:val="auto"/>
        </w:rPr>
        <w:t>не должен осуществляться цифровой кинопоказ.</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Таким образом, данные документы не предоставляются в случае, если закупка оборудования планируется после заключения договора с Фондом.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К указанным в настоящем пункте документам относятся: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копии договоров со всеми приложениями и дополнительными соглашениями                                       на приобретение в собственность оборудования;</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копии товарных накладных на оборудование и (или) акты;</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 в случае </w:t>
      </w:r>
      <w:proofErr w:type="spellStart"/>
      <w:r w:rsidRPr="00AD3DB8">
        <w:rPr>
          <w:rFonts w:ascii="Times New Roman" w:hAnsi="Times New Roman" w:cs="Times New Roman"/>
          <w:color w:val="auto"/>
        </w:rPr>
        <w:t>невключения</w:t>
      </w:r>
      <w:proofErr w:type="spellEnd"/>
      <w:r w:rsidRPr="00AD3DB8">
        <w:rPr>
          <w:rFonts w:ascii="Times New Roman" w:hAnsi="Times New Roman" w:cs="Times New Roman"/>
          <w:color w:val="auto"/>
        </w:rPr>
        <w:t xml:space="preserve"> затрат на монтажные услуги в стоимость заявленного оборудования, документы, подтверждающие затраты на монтаж оборудования - копии договоров со всеми приложениями и акты оказания монтажных услуг;</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в случае приобретения импортного оборудования у зарубежного поставщика                                        за иностранную валюту, документы, подтверждающие валютные операции (дополнительно предоставляются копия таможенной декларации на товары (форма ДТ), копии документов, подтверждающих перечисление валюты поставщику);</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 копии технической документации и регистрационных документов                                                            </w:t>
      </w:r>
      <w:proofErr w:type="gramStart"/>
      <w:r w:rsidRPr="00AD3DB8">
        <w:rPr>
          <w:rFonts w:ascii="Times New Roman" w:hAnsi="Times New Roman" w:cs="Times New Roman"/>
          <w:color w:val="auto"/>
        </w:rPr>
        <w:t xml:space="preserve">   (</w:t>
      </w:r>
      <w:proofErr w:type="gramEnd"/>
      <w:r w:rsidRPr="00AD3DB8">
        <w:rPr>
          <w:rFonts w:ascii="Times New Roman" w:hAnsi="Times New Roman" w:cs="Times New Roman"/>
          <w:color w:val="auto"/>
        </w:rPr>
        <w:t xml:space="preserve">в случае если оборудование подлежит регистрационному учету) на приобретенное оборудование (в </w:t>
      </w:r>
      <w:proofErr w:type="spellStart"/>
      <w:r w:rsidRPr="00AD3DB8">
        <w:rPr>
          <w:rFonts w:ascii="Times New Roman" w:hAnsi="Times New Roman" w:cs="Times New Roman"/>
          <w:color w:val="auto"/>
        </w:rPr>
        <w:t>т.ч</w:t>
      </w:r>
      <w:proofErr w:type="spellEnd"/>
      <w:r w:rsidRPr="00AD3DB8">
        <w:rPr>
          <w:rFonts w:ascii="Times New Roman" w:hAnsi="Times New Roman" w:cs="Times New Roman"/>
          <w:color w:val="auto"/>
        </w:rPr>
        <w:t>. оригинал письма с указанием года выпуска основных средств                                 с подписью и печатью поставщика), позволяющих идентифицировать оборудование                          и подтвердить год его производства;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lastRenderedPageBreak/>
        <w:t>- копии бухгалтерских документов, подтверждающих постановку на баланс указанного оборудования (формы, разработанные для этих целей и соответствующим образом утвержденные в организации);</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копии платежных документов: платежные поручения и (или) инкассовые поручения и (или) платежные требования и (или) платежные ордера, подтверждающих фактическую оплату оборудования, монтажных услуг;</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иные документы.</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21. К комплекту документов прилагается электронный носитель (DVD диск                                         или USB </w:t>
      </w:r>
      <w:proofErr w:type="spellStart"/>
      <w:r w:rsidRPr="00AD3DB8">
        <w:rPr>
          <w:rFonts w:ascii="Times New Roman" w:hAnsi="Times New Roman" w:cs="Times New Roman"/>
          <w:color w:val="auto"/>
        </w:rPr>
        <w:t>flash</w:t>
      </w:r>
      <w:proofErr w:type="spellEnd"/>
      <w:r w:rsidRPr="00AD3DB8">
        <w:rPr>
          <w:rFonts w:ascii="Times New Roman" w:hAnsi="Times New Roman" w:cs="Times New Roman"/>
          <w:color w:val="auto"/>
        </w:rPr>
        <w:t xml:space="preserve">-носителе), на котором находится вся информация, содержащаяся                             в Заявке, в формате </w:t>
      </w:r>
      <w:proofErr w:type="spellStart"/>
      <w:r w:rsidRPr="00AD3DB8">
        <w:rPr>
          <w:rFonts w:ascii="Times New Roman" w:hAnsi="Times New Roman" w:cs="Times New Roman"/>
          <w:color w:val="auto"/>
        </w:rPr>
        <w:t>Excel</w:t>
      </w:r>
      <w:proofErr w:type="spellEnd"/>
      <w:r w:rsidRPr="00AD3DB8">
        <w:rPr>
          <w:rFonts w:ascii="Times New Roman" w:hAnsi="Times New Roman" w:cs="Times New Roman"/>
          <w:color w:val="auto"/>
        </w:rPr>
        <w:t xml:space="preserve"> и PDF.</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22. На каждый отдельный кинозал предоставляется отдельная Заявка                                         с приложением полного комплекта заявочной документации в соответствии                                     с условиями настоящего Порядка.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случае подачи в Фонд двух или более Заявок, оригиналы документов, необходимые к предоставлению согласно приложению № 3 к настоящему Порядку, могут быть представлены в виде нотариально заверенных копий. </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23. Не принимаются к рассмотрению Заявки на Переоборудование (оборудование) помещений, расположенных в объектах незаверш</w:t>
      </w:r>
      <w:r w:rsidR="00E061F9">
        <w:rPr>
          <w:rFonts w:ascii="Times New Roman" w:hAnsi="Times New Roman" w:cs="Times New Roman"/>
          <w:color w:val="auto"/>
        </w:rPr>
        <w:t xml:space="preserve">енного строительства, </w:t>
      </w:r>
      <w:r w:rsidRPr="00AD3DB8">
        <w:rPr>
          <w:rFonts w:ascii="Times New Roman" w:hAnsi="Times New Roman" w:cs="Times New Roman"/>
          <w:color w:val="auto"/>
        </w:rPr>
        <w:t>то есть кинозалы, расположенные в зданиях,</w:t>
      </w:r>
      <w:r w:rsidR="00E061F9">
        <w:rPr>
          <w:rFonts w:ascii="Times New Roman" w:hAnsi="Times New Roman" w:cs="Times New Roman"/>
          <w:color w:val="auto"/>
        </w:rPr>
        <w:t xml:space="preserve"> не сданных в эксплуатацию </w:t>
      </w:r>
      <w:r w:rsidRPr="00AD3DB8">
        <w:rPr>
          <w:rFonts w:ascii="Times New Roman" w:hAnsi="Times New Roman" w:cs="Times New Roman"/>
          <w:color w:val="auto"/>
        </w:rPr>
        <w:t>в законодательно установленном порядке.</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24. Согласно п. 18 приложения № 3 в комплект заявочных документов                                    для Заявителей входит справка о наличии у Заявителя опыта работы в сфере культуры                                             и(или) кинематографии не менее 3 (трех) лет до даты подачи Заявки                                                    на Переоборудование кинозала.</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Данная справка составляется в свободной форме на официальном бланке Заявителя                              и подлежит подписанию уполномоченным должностным лицом.</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В данной справке отражается информация, дающая возможность оценить наличие фактического опыта у Заявителя в сфере культуры (организация культурно-массовых мероприятий, выставок, концертов и т.п.) и (или) кинематографии (показ </w:t>
      </w:r>
      <w:proofErr w:type="spellStart"/>
      <w:r w:rsidRPr="00AD3DB8">
        <w:rPr>
          <w:rFonts w:ascii="Times New Roman" w:hAnsi="Times New Roman" w:cs="Times New Roman"/>
          <w:color w:val="auto"/>
        </w:rPr>
        <w:t>киновидеопродукции</w:t>
      </w:r>
      <w:proofErr w:type="spellEnd"/>
      <w:r w:rsidRPr="00AD3DB8">
        <w:rPr>
          <w:rFonts w:ascii="Times New Roman" w:hAnsi="Times New Roman" w:cs="Times New Roman"/>
          <w:color w:val="auto"/>
        </w:rPr>
        <w:t>, организация и проведение кинофестивалей и т.п.).</w:t>
      </w:r>
    </w:p>
    <w:p w:rsidR="00AD3DB8" w:rsidRPr="00AD3DB8" w:rsidRDefault="00AD3DB8" w:rsidP="00AD3DB8">
      <w:pPr>
        <w:ind w:right="-68" w:firstLine="567"/>
        <w:jc w:val="both"/>
        <w:rPr>
          <w:rFonts w:ascii="Times New Roman" w:hAnsi="Times New Roman" w:cs="Times New Roman"/>
          <w:color w:val="auto"/>
        </w:rPr>
      </w:pPr>
      <w:r w:rsidRPr="00AD3DB8">
        <w:rPr>
          <w:rFonts w:ascii="Times New Roman" w:hAnsi="Times New Roman" w:cs="Times New Roman"/>
          <w:color w:val="auto"/>
        </w:rPr>
        <w:t xml:space="preserve">Для юридических лиц, образованных в следствии реорганизации                                       и(или) являющихся правопреемниками реорганизованного юридического лица в силу закона и(или) на основании передаточного акта, при составлении указанной справки учитывается опыт прекративших свою деятельность в следствии реорганизации юридических лиц, вошедших в состав вновь образованного юридического лица, или лиц, чьим правопреемником является Заявитель. </w:t>
      </w:r>
    </w:p>
    <w:p w:rsidR="00AA0848" w:rsidRDefault="00AD3DB8" w:rsidP="00AD3DB8">
      <w:pPr>
        <w:ind w:right="-68" w:firstLine="567"/>
        <w:jc w:val="both"/>
      </w:pPr>
      <w:r w:rsidRPr="00AD3DB8">
        <w:rPr>
          <w:rFonts w:ascii="Times New Roman" w:hAnsi="Times New Roman" w:cs="Times New Roman"/>
          <w:color w:val="auto"/>
        </w:rPr>
        <w:t>Заявителям, указывающим в справке о наличии опыта работы в сфере культуры                                и(или) кинематографии опыт работы ранее реорганизованных юридических лиц, необходимо приложить к справке копии документов, подтверждающих правопреемство Заявителя в отношении прекратившего свою деятельность юридического лица, как-то: распоряжение о реорганизации юридического лица, выписка или лист записи ЕГРЮЛ, передаточный акт.</w:t>
      </w:r>
    </w:p>
    <w:sectPr w:rsidR="00AA0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D7"/>
    <w:rsid w:val="00575537"/>
    <w:rsid w:val="006C1DD7"/>
    <w:rsid w:val="00AD3DB8"/>
    <w:rsid w:val="00CC2694"/>
    <w:rsid w:val="00E061F9"/>
    <w:rsid w:val="00E8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FD19"/>
  <w15:chartTrackingRefBased/>
  <w15:docId w15:val="{3121EE74-D93E-462E-BCF8-DF0B73FE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D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5985</Words>
  <Characters>34120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Zhukova</dc:creator>
  <cp:keywords/>
  <dc:description/>
  <cp:lastModifiedBy>Грошев Николай Николаевич</cp:lastModifiedBy>
  <cp:revision>3</cp:revision>
  <dcterms:created xsi:type="dcterms:W3CDTF">2019-02-11T08:40:00Z</dcterms:created>
  <dcterms:modified xsi:type="dcterms:W3CDTF">2020-03-19T13:24:00Z</dcterms:modified>
</cp:coreProperties>
</file>