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7A84" w14:textId="77777777" w:rsidR="0047379C" w:rsidRPr="00263C76" w:rsidRDefault="0047379C" w:rsidP="0047379C">
      <w:pPr>
        <w:autoSpaceDE w:val="0"/>
        <w:autoSpaceDN w:val="0"/>
        <w:adjustRightInd w:val="0"/>
        <w:jc w:val="right"/>
        <w:outlineLvl w:val="1"/>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Приложение № 3 к Порядку </w:t>
      </w:r>
    </w:p>
    <w:p w14:paraId="367FCA0F" w14:textId="77777777" w:rsidR="0047379C" w:rsidRPr="00263C76" w:rsidRDefault="0047379C" w:rsidP="0047379C">
      <w:pPr>
        <w:jc w:val="right"/>
        <w:rPr>
          <w:rFonts w:ascii="Times New Roman" w:hAnsi="Times New Roman" w:cs="Times New Roman"/>
          <w:color w:val="auto"/>
          <w:sz w:val="26"/>
          <w:szCs w:val="26"/>
        </w:rPr>
      </w:pPr>
    </w:p>
    <w:p w14:paraId="5F776C73" w14:textId="77777777" w:rsidR="0047379C" w:rsidRPr="00263C76" w:rsidRDefault="0047379C" w:rsidP="0047379C">
      <w:pPr>
        <w:jc w:val="right"/>
        <w:rPr>
          <w:rFonts w:ascii="Times New Roman" w:hAnsi="Times New Roman" w:cs="Times New Roman"/>
          <w:color w:val="auto"/>
          <w:sz w:val="26"/>
          <w:szCs w:val="26"/>
        </w:rPr>
      </w:pPr>
    </w:p>
    <w:p w14:paraId="0388712A" w14:textId="77777777" w:rsidR="0047379C" w:rsidRPr="00263C76" w:rsidRDefault="0047379C" w:rsidP="0047379C">
      <w:pPr>
        <w:autoSpaceDE w:val="0"/>
        <w:autoSpaceDN w:val="0"/>
        <w:adjustRightInd w:val="0"/>
        <w:jc w:val="center"/>
        <w:rPr>
          <w:rFonts w:ascii="Times New Roman" w:hAnsi="Times New Roman" w:cs="Times New Roman"/>
          <w:b/>
          <w:color w:val="auto"/>
          <w:sz w:val="26"/>
          <w:szCs w:val="26"/>
        </w:rPr>
      </w:pPr>
      <w:r w:rsidRPr="00263C76">
        <w:rPr>
          <w:rFonts w:ascii="Times New Roman" w:hAnsi="Times New Roman" w:cs="Times New Roman"/>
          <w:b/>
          <w:color w:val="auto"/>
          <w:sz w:val="26"/>
          <w:szCs w:val="26"/>
        </w:rPr>
        <w:t>ПЕРЕЧЕНЬ</w:t>
      </w:r>
    </w:p>
    <w:p w14:paraId="246A15A0" w14:textId="77777777" w:rsidR="0047379C" w:rsidRPr="00263C76" w:rsidRDefault="0047379C" w:rsidP="0047379C">
      <w:pPr>
        <w:tabs>
          <w:tab w:val="left" w:pos="993"/>
        </w:tabs>
        <w:ind w:firstLine="567"/>
        <w:jc w:val="center"/>
        <w:rPr>
          <w:rFonts w:ascii="Times New Roman" w:hAnsi="Times New Roman" w:cs="Times New Roman"/>
          <w:b/>
          <w:color w:val="auto"/>
          <w:sz w:val="26"/>
          <w:szCs w:val="26"/>
        </w:rPr>
      </w:pPr>
      <w:r w:rsidRPr="00263C76">
        <w:rPr>
          <w:rFonts w:ascii="Times New Roman" w:hAnsi="Times New Roman" w:cs="Times New Roman"/>
          <w:b/>
          <w:color w:val="auto"/>
          <w:sz w:val="26"/>
          <w:szCs w:val="26"/>
        </w:rPr>
        <w:t>ДОКУМЕНТОВ, ПРИЛАГАЕМЫХ К ЗАЯВКЕ</w:t>
      </w:r>
      <w:r>
        <w:rPr>
          <w:rStyle w:val="a5"/>
          <w:rFonts w:ascii="Times New Roman" w:hAnsi="Times New Roman" w:cs="Times New Roman"/>
          <w:b/>
          <w:color w:val="auto"/>
          <w:sz w:val="26"/>
          <w:szCs w:val="26"/>
        </w:rPr>
        <w:footnoteReference w:id="1"/>
      </w:r>
    </w:p>
    <w:p w14:paraId="14CC6BE7" w14:textId="77777777" w:rsidR="0047379C" w:rsidRPr="00263C76" w:rsidRDefault="0047379C" w:rsidP="0047379C">
      <w:pPr>
        <w:tabs>
          <w:tab w:val="left" w:pos="993"/>
        </w:tabs>
        <w:ind w:firstLine="567"/>
        <w:jc w:val="center"/>
        <w:rPr>
          <w:rFonts w:ascii="Times New Roman" w:hAnsi="Times New Roman" w:cs="Times New Roman"/>
          <w:b/>
          <w:color w:val="auto"/>
          <w:sz w:val="26"/>
          <w:szCs w:val="26"/>
        </w:rPr>
      </w:pPr>
    </w:p>
    <w:p w14:paraId="0154290E" w14:textId="77777777" w:rsidR="0047379C" w:rsidRPr="00263C76" w:rsidRDefault="0047379C" w:rsidP="0047379C">
      <w:pPr>
        <w:tabs>
          <w:tab w:val="left" w:pos="851"/>
        </w:tabs>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 Копия устава Заявителя</w:t>
      </w:r>
      <w:r>
        <w:rPr>
          <w:rFonts w:ascii="Times New Roman" w:hAnsi="Times New Roman" w:cs="Times New Roman"/>
          <w:color w:val="auto"/>
          <w:sz w:val="26"/>
          <w:szCs w:val="26"/>
        </w:rPr>
        <w:t>.</w:t>
      </w:r>
    </w:p>
    <w:p w14:paraId="14B7B10A" w14:textId="77777777" w:rsidR="0047379C" w:rsidRPr="00F262BE" w:rsidRDefault="0047379C" w:rsidP="0047379C">
      <w:pPr>
        <w:ind w:firstLine="567"/>
        <w:jc w:val="both"/>
        <w:rPr>
          <w:rFonts w:ascii="Times New Roman" w:hAnsi="Times New Roman" w:cs="Times New Roman"/>
          <w:color w:val="auto"/>
          <w:sz w:val="26"/>
          <w:szCs w:val="26"/>
        </w:rPr>
      </w:pPr>
      <w:r w:rsidRPr="004E20C2">
        <w:rPr>
          <w:rFonts w:ascii="Times New Roman" w:hAnsi="Times New Roman" w:cs="Times New Roman"/>
          <w:color w:val="auto"/>
          <w:sz w:val="26"/>
          <w:szCs w:val="26"/>
        </w:rPr>
        <w:t>2. Копия действующего на дату подачи Заявки приказа, протокола собрания учредителей или иного документа о назначении руководителя (предоставляются в случае, если на дату подачи Заявки данные руководителя Заявителя, подписавшего Заявку, отличаются от данных о руководителе Заявителя, указанных в Едином государственном реестре юридических лиц).</w:t>
      </w:r>
    </w:p>
    <w:p w14:paraId="660F93E4"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3. Оригинал (или нотариально заверенная копия) выписки из Единого государственного реестра юридических лиц, выданной не ранее, чем за 30 (тридцать) календарных дней до даты начала приема Заявок, установленной приказом Фонда. </w:t>
      </w:r>
    </w:p>
    <w:p w14:paraId="7EA96D33"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3.1. В случае если в выписке из Единого государственного реестра юридических лиц не содержится сведений о видах экономической деятельности, дополнительно к оригиналу (или нотариально заверенной копии) выписки из Единого государственного реестра юридических лиц предоставляется копия листа записи Единого государственного реестра юридических лиц, содержащая сведения о видах экономической деятельности, которыми занимается юридическое лицо</w:t>
      </w:r>
      <w:r>
        <w:rPr>
          <w:rFonts w:ascii="Times New Roman" w:hAnsi="Times New Roman" w:cs="Times New Roman"/>
          <w:color w:val="auto"/>
          <w:sz w:val="26"/>
          <w:szCs w:val="26"/>
        </w:rPr>
        <w:t>.</w:t>
      </w:r>
    </w:p>
    <w:p w14:paraId="44CF3E1B" w14:textId="77777777" w:rsidR="0047379C" w:rsidRPr="00263C76" w:rsidRDefault="0047379C" w:rsidP="0047379C">
      <w:pPr>
        <w:ind w:firstLine="567"/>
        <w:jc w:val="both"/>
        <w:rPr>
          <w:rStyle w:val="FontStyle12"/>
          <w:color w:val="auto"/>
        </w:rPr>
      </w:pPr>
      <w:r w:rsidRPr="00263C76">
        <w:rPr>
          <w:rStyle w:val="FontStyle12"/>
          <w:color w:val="auto"/>
        </w:rPr>
        <w:t xml:space="preserve">4. Оригинал (или нотариально заверенная копия) справки </w:t>
      </w:r>
      <w:r w:rsidRPr="004473AF">
        <w:rPr>
          <w:rStyle w:val="FontStyle12"/>
          <w:color w:val="auto"/>
        </w:rPr>
        <w:t>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Style w:val="FontStyle12"/>
          <w:color w:val="auto"/>
        </w:rPr>
        <w:t xml:space="preserve"> (</w:t>
      </w:r>
      <w:r w:rsidRPr="004473AF">
        <w:rPr>
          <w:rStyle w:val="FontStyle12"/>
          <w:color w:val="auto"/>
        </w:rPr>
        <w:t>КНД 1160082</w:t>
      </w:r>
      <w:r>
        <w:rPr>
          <w:rStyle w:val="FontStyle12"/>
          <w:color w:val="auto"/>
        </w:rPr>
        <w:t xml:space="preserve">), </w:t>
      </w:r>
      <w:r w:rsidRPr="00263C76">
        <w:rPr>
          <w:rStyle w:val="FontStyle12"/>
          <w:color w:val="auto"/>
        </w:rPr>
        <w:t xml:space="preserve"> </w:t>
      </w:r>
      <w:r>
        <w:rPr>
          <w:rStyle w:val="FontStyle12"/>
          <w:color w:val="auto"/>
        </w:rPr>
        <w:t xml:space="preserve">подтверждающей отсутствие или не превышение размера, </w:t>
      </w:r>
      <w:r w:rsidRPr="00E4178D">
        <w:rPr>
          <w:rFonts w:ascii="Times New Roman" w:hAnsi="Times New Roman" w:cs="Times New Roman"/>
          <w:color w:val="auto"/>
          <w:sz w:val="26"/>
          <w:szCs w:val="26"/>
        </w:rPr>
        <w:t>определенного пунктом 3 статьи 47 Налогового кодекса Рос</w:t>
      </w:r>
      <w:r>
        <w:rPr>
          <w:rFonts w:ascii="Times New Roman" w:hAnsi="Times New Roman" w:cs="Times New Roman"/>
          <w:color w:val="auto"/>
          <w:sz w:val="26"/>
          <w:szCs w:val="26"/>
        </w:rPr>
        <w:t>сийской Федерации, задолженности</w:t>
      </w:r>
      <w:r w:rsidRPr="00E4178D">
        <w:rPr>
          <w:rFonts w:ascii="Times New Roman" w:hAnsi="Times New Roman" w:cs="Times New Roman"/>
          <w:color w:val="auto"/>
          <w:sz w:val="26"/>
          <w:szCs w:val="26"/>
        </w:rPr>
        <w:t xml:space="preserve"> по уплате налогов, сборов и страховых взносов в бюджеты бюджетной системы Российской Федерации</w:t>
      </w:r>
      <w:r>
        <w:rPr>
          <w:rStyle w:val="FontStyle12"/>
          <w:color w:val="auto"/>
        </w:rPr>
        <w:t>,</w:t>
      </w:r>
      <w:r w:rsidRPr="00263C76">
        <w:rPr>
          <w:rStyle w:val="FontStyle12"/>
          <w:color w:val="auto"/>
        </w:rPr>
        <w:t xml:space="preserve"> выданн</w:t>
      </w:r>
      <w:r>
        <w:rPr>
          <w:rStyle w:val="FontStyle12"/>
          <w:color w:val="auto"/>
        </w:rPr>
        <w:t>ой</w:t>
      </w:r>
      <w:r w:rsidRPr="00263C76">
        <w:rPr>
          <w:rStyle w:val="FontStyle12"/>
          <w:color w:val="auto"/>
        </w:rPr>
        <w:t xml:space="preserve"> инспекцией Федеральной налоговой служб</w:t>
      </w:r>
      <w:r>
        <w:rPr>
          <w:rStyle w:val="FontStyle12"/>
          <w:color w:val="auto"/>
        </w:rPr>
        <w:t>ы</w:t>
      </w:r>
      <w:r w:rsidRPr="00263C76">
        <w:rPr>
          <w:rStyle w:val="FontStyle12"/>
          <w:color w:val="auto"/>
        </w:rPr>
        <w:t xml:space="preserve"> не ранее даты начала приема Заявок, установленной приказом Фонда.</w:t>
      </w:r>
    </w:p>
    <w:p w14:paraId="5D8E5FF5"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5. Справка</w:t>
      </w:r>
      <w:r>
        <w:rPr>
          <w:rFonts w:ascii="Times New Roman" w:hAnsi="Times New Roman" w:cs="Times New Roman"/>
          <w:color w:val="auto"/>
          <w:sz w:val="26"/>
          <w:szCs w:val="26"/>
        </w:rPr>
        <w:t xml:space="preserve"> на дату начала приема заявок, установленную приказом Фонда кино (за исключением подпункта «в» настоящего пункта)</w:t>
      </w:r>
      <w:r w:rsidRPr="00263C76">
        <w:rPr>
          <w:rFonts w:ascii="Times New Roman" w:hAnsi="Times New Roman" w:cs="Times New Roman"/>
          <w:color w:val="auto"/>
          <w:sz w:val="26"/>
          <w:szCs w:val="26"/>
        </w:rPr>
        <w:t>, содержащая информацию (гарантию) о том, что:</w:t>
      </w:r>
    </w:p>
    <w:p w14:paraId="3A042527"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а) на дату начала приема Заявок, установленную приказом Фонда, в кинозале</w:t>
      </w:r>
      <w:r>
        <w:rPr>
          <w:rFonts w:ascii="Times New Roman" w:hAnsi="Times New Roman" w:cs="Times New Roman"/>
          <w:color w:val="auto"/>
          <w:sz w:val="26"/>
          <w:szCs w:val="26"/>
        </w:rPr>
        <w:t>, согласно данным ЕАИС,</w:t>
      </w:r>
      <w:r w:rsidRPr="00263C76">
        <w:rPr>
          <w:rFonts w:ascii="Times New Roman" w:hAnsi="Times New Roman" w:cs="Times New Roman"/>
          <w:color w:val="auto"/>
          <w:sz w:val="26"/>
          <w:szCs w:val="26"/>
        </w:rPr>
        <w:t xml:space="preserve"> не осуществлялся Цифровой кинопоказ в течение не менее, чем двенадцати календарных месяцев до даты начала приема Заявок, установленную приказом Фонда;</w:t>
      </w:r>
    </w:p>
    <w:p w14:paraId="4C121944" w14:textId="77777777" w:rsidR="0047379C" w:rsidRPr="00466660" w:rsidRDefault="0047379C" w:rsidP="0047379C">
      <w:pPr>
        <w:autoSpaceDE w:val="0"/>
        <w:autoSpaceDN w:val="0"/>
        <w:adjustRightInd w:val="0"/>
        <w:ind w:firstLine="567"/>
        <w:jc w:val="both"/>
        <w:rPr>
          <w:rFonts w:ascii="Times New Roman" w:hAnsi="Times New Roman" w:cs="Times New Roman"/>
          <w:sz w:val="26"/>
          <w:szCs w:val="26"/>
        </w:rPr>
      </w:pPr>
      <w:r w:rsidRPr="00466660">
        <w:rPr>
          <w:rFonts w:ascii="Times New Roman" w:hAnsi="Times New Roman" w:cs="Times New Roman"/>
          <w:sz w:val="26"/>
          <w:szCs w:val="26"/>
        </w:rPr>
        <w:t>б) у Заявителя отсутствует просроченная задолженность по возврату в бюджет бюджетной системы Российской Федерации, из которого предоставлена субсидия,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14:paraId="6D602635"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в</w:t>
      </w:r>
      <w:r w:rsidRPr="00263C76">
        <w:rPr>
          <w:rFonts w:ascii="Times New Roman" w:hAnsi="Times New Roman" w:cs="Times New Roman"/>
          <w:color w:val="auto"/>
          <w:sz w:val="26"/>
          <w:szCs w:val="26"/>
        </w:rPr>
        <w:t xml:space="preserve">) у Заявителя </w:t>
      </w:r>
      <w:r w:rsidRPr="006F1D2D">
        <w:rPr>
          <w:rFonts w:ascii="Times New Roman" w:hAnsi="Times New Roman" w:cs="Times New Roman"/>
          <w:color w:val="auto"/>
          <w:sz w:val="26"/>
          <w:szCs w:val="26"/>
        </w:rPr>
        <w:t xml:space="preserve">на едином налоговом счете отсутствует или не превышает размера, определенного пунктом 3 статьи 47 Налогового кодекса Российской Федерации, </w:t>
      </w:r>
      <w:r w:rsidRPr="006F1D2D">
        <w:rPr>
          <w:rFonts w:ascii="Times New Roman" w:hAnsi="Times New Roman" w:cs="Times New Roman"/>
          <w:color w:val="auto"/>
          <w:sz w:val="26"/>
          <w:szCs w:val="26"/>
        </w:rPr>
        <w:lastRenderedPageBreak/>
        <w:t>задолженность по уплате налогов, сборов и страховых взносов в бюджеты бюджетной системы Российской Федерации;</w:t>
      </w:r>
      <w:r w:rsidRPr="000476C7">
        <w:rPr>
          <w:rFonts w:ascii="Times New Roman" w:hAnsi="Times New Roman" w:cs="Times New Roman"/>
          <w:color w:val="auto"/>
          <w:sz w:val="26"/>
          <w:szCs w:val="26"/>
        </w:rPr>
        <w:t xml:space="preserve"> </w:t>
      </w:r>
    </w:p>
    <w:p w14:paraId="1CA6BDA9"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г</w:t>
      </w:r>
      <w:r w:rsidRPr="00263C76">
        <w:rPr>
          <w:rFonts w:ascii="Times New Roman" w:hAnsi="Times New Roman" w:cs="Times New Roman"/>
          <w:color w:val="auto"/>
          <w:sz w:val="26"/>
          <w:szCs w:val="26"/>
        </w:rPr>
        <w:t>) Заявитель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w:t>
      </w:r>
    </w:p>
    <w:p w14:paraId="43C6C05B"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д</w:t>
      </w:r>
      <w:r w:rsidRPr="00263C76">
        <w:rPr>
          <w:rFonts w:ascii="Times New Roman" w:hAnsi="Times New Roman" w:cs="Times New Roman"/>
          <w:color w:val="auto"/>
          <w:sz w:val="26"/>
          <w:szCs w:val="26"/>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w:t>
      </w:r>
      <w:r>
        <w:rPr>
          <w:rFonts w:ascii="Times New Roman" w:hAnsi="Times New Roman" w:cs="Times New Roman"/>
          <w:color w:val="auto"/>
          <w:sz w:val="26"/>
          <w:szCs w:val="26"/>
        </w:rPr>
        <w:t xml:space="preserve"> (при наличии)</w:t>
      </w:r>
      <w:r w:rsidRPr="00263C76">
        <w:rPr>
          <w:rFonts w:ascii="Times New Roman" w:hAnsi="Times New Roman" w:cs="Times New Roman"/>
          <w:color w:val="auto"/>
          <w:sz w:val="26"/>
          <w:szCs w:val="26"/>
        </w:rPr>
        <w:t xml:space="preserve"> Заявителя; </w:t>
      </w:r>
    </w:p>
    <w:p w14:paraId="3ACE333C"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е</w:t>
      </w:r>
      <w:r w:rsidRPr="00263C76">
        <w:rPr>
          <w:rFonts w:ascii="Times New Roman" w:hAnsi="Times New Roman" w:cs="Times New Roman"/>
          <w:color w:val="auto"/>
          <w:sz w:val="26"/>
          <w:szCs w:val="26"/>
        </w:rPr>
        <w:t xml:space="preserve">) Заявитель </w:t>
      </w:r>
      <w:r w:rsidRPr="00596D0D">
        <w:rPr>
          <w:rFonts w:ascii="Times New Roman" w:hAnsi="Times New Roman" w:cs="Times New Roman"/>
          <w:color w:val="auto"/>
          <w:sz w:val="26"/>
          <w:szCs w:val="26"/>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w:t>
      </w:r>
      <w:r>
        <w:rPr>
          <w:rFonts w:ascii="Times New Roman" w:hAnsi="Times New Roman" w:cs="Times New Roman"/>
          <w:color w:val="auto"/>
          <w:sz w:val="26"/>
          <w:szCs w:val="26"/>
        </w:rPr>
        <w:t>(двадцать пять) процентов.</w:t>
      </w:r>
    </w:p>
    <w:p w14:paraId="139045EA" w14:textId="77777777" w:rsidR="0047379C" w:rsidRPr="00DF5ECD" w:rsidRDefault="0047379C" w:rsidP="0047379C">
      <w:pPr>
        <w:autoSpaceDE w:val="0"/>
        <w:autoSpaceDN w:val="0"/>
        <w:adjustRightInd w:val="0"/>
        <w:ind w:firstLine="567"/>
        <w:jc w:val="both"/>
        <w:rPr>
          <w:rFonts w:ascii="Times New Roman" w:hAnsi="Times New Roman" w:cs="Times New Roman"/>
          <w:color w:val="auto"/>
          <w:sz w:val="26"/>
          <w:szCs w:val="26"/>
        </w:rPr>
      </w:pPr>
      <w:r w:rsidRPr="00DF5ECD">
        <w:rPr>
          <w:rFonts w:ascii="Times New Roman" w:hAnsi="Times New Roman" w:cs="Times New Roman"/>
          <w:color w:val="auto"/>
          <w:sz w:val="26"/>
          <w:szCs w:val="26"/>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0D6CF91"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ж</w:t>
      </w:r>
      <w:r w:rsidRPr="00263C76">
        <w:rPr>
          <w:rFonts w:ascii="Times New Roman" w:hAnsi="Times New Roman" w:cs="Times New Roman"/>
          <w:color w:val="auto"/>
          <w:sz w:val="26"/>
          <w:szCs w:val="26"/>
        </w:rPr>
        <w:t xml:space="preserve">) </w:t>
      </w:r>
      <w:r w:rsidRPr="007F54FE">
        <w:rPr>
          <w:rFonts w:ascii="Times New Roman" w:hAnsi="Times New Roman" w:cs="Times New Roman"/>
          <w:color w:val="auto"/>
          <w:sz w:val="26"/>
          <w:szCs w:val="26"/>
        </w:rPr>
        <w:t>Заявитель не получает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решением о порядке предоставления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w:t>
      </w:r>
    </w:p>
    <w:p w14:paraId="6BE5B1EF"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з) </w:t>
      </w:r>
      <w:r w:rsidRPr="007F54FE">
        <w:rPr>
          <w:rFonts w:ascii="Times New Roman" w:hAnsi="Times New Roman" w:cs="Times New Roman"/>
          <w:color w:val="auto"/>
          <w:sz w:val="26"/>
          <w:szCs w:val="26"/>
        </w:rPr>
        <w:t>кинозал, на Переоборудование которого подана Заявка, будет располагаться в нежилом здании, неотделимо связанном с земельным участком и капитальным фундаментом, на котором оно построено, и (или) нежилом помещении, расположенном в здании, неотделимо связанном с земельным участком и капитальным фундаментом, на котором оно построено, которое(</w:t>
      </w:r>
      <w:proofErr w:type="spellStart"/>
      <w:r w:rsidRPr="007F54FE">
        <w:rPr>
          <w:rFonts w:ascii="Times New Roman" w:hAnsi="Times New Roman" w:cs="Times New Roman"/>
          <w:color w:val="auto"/>
          <w:sz w:val="26"/>
          <w:szCs w:val="26"/>
        </w:rPr>
        <w:t>ые</w:t>
      </w:r>
      <w:proofErr w:type="spellEnd"/>
      <w:r w:rsidRPr="007F54FE">
        <w:rPr>
          <w:rFonts w:ascii="Times New Roman" w:hAnsi="Times New Roman" w:cs="Times New Roman"/>
          <w:color w:val="auto"/>
          <w:sz w:val="26"/>
          <w:szCs w:val="26"/>
        </w:rPr>
        <w:t>) (здание и (или) помещение) оборудованы необходимыми для его эксплуатации коммуникациями (система отопления, водопровод, внутренняя сеть электропроводки, вентиляционные устройства, система противопожарной безопасности и т.д.);</w:t>
      </w:r>
    </w:p>
    <w:p w14:paraId="65E809DE" w14:textId="77777777" w:rsidR="0047379C" w:rsidRDefault="0047379C" w:rsidP="0047379C">
      <w:pPr>
        <w:autoSpaceDE w:val="0"/>
        <w:autoSpaceDN w:val="0"/>
        <w:adjustRightInd w:val="0"/>
        <w:ind w:firstLine="567"/>
        <w:jc w:val="both"/>
        <w:rPr>
          <w:rFonts w:ascii="Times New Roman" w:eastAsia="Times New Roman" w:hAnsi="Times New Roman" w:cs="Times New Roman"/>
          <w:color w:val="auto"/>
          <w:sz w:val="26"/>
          <w:szCs w:val="26"/>
        </w:rPr>
      </w:pPr>
      <w:r>
        <w:rPr>
          <w:rFonts w:ascii="Times New Roman" w:hAnsi="Times New Roman" w:cs="Times New Roman"/>
          <w:color w:val="auto"/>
          <w:sz w:val="26"/>
          <w:szCs w:val="26"/>
        </w:rPr>
        <w:t>и</w:t>
      </w:r>
      <w:r w:rsidRPr="00263C76">
        <w:rPr>
          <w:rFonts w:ascii="Times New Roman" w:hAnsi="Times New Roman" w:cs="Times New Roman"/>
          <w:color w:val="auto"/>
          <w:sz w:val="26"/>
          <w:szCs w:val="26"/>
        </w:rPr>
        <w:t xml:space="preserve">) </w:t>
      </w:r>
      <w:r w:rsidRPr="00263C76">
        <w:rPr>
          <w:rFonts w:ascii="Times New Roman" w:eastAsia="Times New Roman" w:hAnsi="Times New Roman" w:cs="Times New Roman"/>
          <w:color w:val="auto"/>
          <w:sz w:val="26"/>
          <w:szCs w:val="26"/>
        </w:rPr>
        <w:t>Заявитель не находится в перечне организаций</w:t>
      </w:r>
      <w:r w:rsidRPr="00352B2F">
        <w:t xml:space="preserve"> </w:t>
      </w:r>
      <w:r w:rsidRPr="00352B2F">
        <w:rPr>
          <w:rFonts w:ascii="Times New Roman" w:eastAsia="Times New Roman" w:hAnsi="Times New Roman" w:cs="Times New Roman"/>
          <w:color w:val="auto"/>
          <w:sz w:val="26"/>
          <w:szCs w:val="26"/>
        </w:rPr>
        <w:t>и физических лиц, в отношении которых имеются сведения об их причастности к экстремистской деятельности или терроризму;</w:t>
      </w:r>
    </w:p>
    <w:p w14:paraId="11CF8728" w14:textId="77777777" w:rsidR="0047379C" w:rsidRPr="00263C76" w:rsidRDefault="0047379C" w:rsidP="0047379C">
      <w:pPr>
        <w:autoSpaceDE w:val="0"/>
        <w:autoSpaceDN w:val="0"/>
        <w:adjustRightInd w:val="0"/>
        <w:ind w:firstLine="567"/>
        <w:jc w:val="both"/>
        <w:rPr>
          <w:rFonts w:ascii="Times New Roman" w:eastAsia="Times New Roman" w:hAnsi="Times New Roman" w:cs="Times New Roman"/>
          <w:color w:val="auto"/>
          <w:sz w:val="26"/>
          <w:szCs w:val="26"/>
        </w:rPr>
      </w:pPr>
      <w:r>
        <w:rPr>
          <w:rFonts w:ascii="Times New Roman" w:eastAsia="Times New Roman" w:hAnsi="Times New Roman" w:cs="Times New Roman"/>
          <w:color w:val="auto"/>
          <w:sz w:val="26"/>
          <w:szCs w:val="26"/>
        </w:rPr>
        <w:t xml:space="preserve">к) </w:t>
      </w:r>
      <w:r w:rsidRPr="007F54FE">
        <w:rPr>
          <w:rFonts w:ascii="Times New Roman" w:eastAsia="Times New Roman" w:hAnsi="Times New Roman" w:cs="Times New Roman"/>
          <w:color w:val="auto"/>
          <w:sz w:val="26"/>
          <w:szCs w:val="26"/>
        </w:rPr>
        <w:t>Заявитель не находится в составляемых в рамках реализации полномочий, предусмотренных главой VII Устава Организации объединенных наций (далее –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180C685"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lastRenderedPageBreak/>
        <w:t>л</w:t>
      </w:r>
      <w:r w:rsidRPr="00263C76">
        <w:rPr>
          <w:rFonts w:ascii="Times New Roman" w:hAnsi="Times New Roman" w:cs="Times New Roman"/>
          <w:color w:val="auto"/>
          <w:sz w:val="26"/>
          <w:szCs w:val="26"/>
        </w:rPr>
        <w:t xml:space="preserve">) </w:t>
      </w:r>
      <w:r w:rsidRPr="006F1D2D">
        <w:rPr>
          <w:rFonts w:ascii="Times New Roman" w:hAnsi="Times New Roman" w:cs="Times New Roman"/>
          <w:color w:val="auto"/>
          <w:sz w:val="26"/>
          <w:szCs w:val="26"/>
        </w:rPr>
        <w:t>руководитель Заявителя не замещает и (или) не замещал должность руководителя участника отбора, которому ранее были предоставлены средства, источником которых является субсидия из федерального бюджета и (или) субсидия на цели, указанные в решении о порядке предоставления субсидии, и которая не выполнила обязательства по заключенным соглашениям и не осуществила возврат соответствующих средств Фонду кино и (или) в федеральный бюджет;</w:t>
      </w:r>
    </w:p>
    <w:p w14:paraId="244CD6FA"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м</w:t>
      </w:r>
      <w:r w:rsidRPr="0069614F">
        <w:rPr>
          <w:rFonts w:ascii="Times New Roman" w:hAnsi="Times New Roman" w:cs="Times New Roman"/>
          <w:color w:val="auto"/>
          <w:sz w:val="26"/>
          <w:szCs w:val="26"/>
        </w:rPr>
        <w:t>)</w:t>
      </w:r>
      <w:r>
        <w:rPr>
          <w:rFonts w:ascii="Times New Roman" w:hAnsi="Times New Roman" w:cs="Times New Roman"/>
          <w:color w:val="auto"/>
          <w:sz w:val="26"/>
          <w:szCs w:val="26"/>
        </w:rPr>
        <w:t xml:space="preserve"> </w:t>
      </w:r>
      <w:r w:rsidRPr="006F1D2D">
        <w:rPr>
          <w:rFonts w:ascii="Times New Roman" w:hAnsi="Times New Roman" w:cs="Times New Roman"/>
          <w:color w:val="auto"/>
          <w:sz w:val="26"/>
          <w:szCs w:val="26"/>
        </w:rPr>
        <w:t>у Заявителя отсутствуют неисполненные обязательства перед Фондом кино по возврату средств, предоставленных Фондом кино, а также по уплате пеней (штрафов) и процентов, подлежащих уплате в связи с нарушением условий заключенных договоров о предоставлении средств на цели, указанные в решении о порядке предоставления субсидии;</w:t>
      </w:r>
    </w:p>
    <w:p w14:paraId="32DFF58F" w14:textId="77777777" w:rsidR="0047379C" w:rsidRPr="0069614F"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н)</w:t>
      </w:r>
      <w:r w:rsidRPr="0069614F">
        <w:rPr>
          <w:rFonts w:ascii="Times New Roman" w:hAnsi="Times New Roman" w:cs="Times New Roman"/>
          <w:color w:val="auto"/>
          <w:sz w:val="26"/>
          <w:szCs w:val="26"/>
        </w:rPr>
        <w:t xml:space="preserve"> </w:t>
      </w:r>
      <w:r w:rsidRPr="006F1D2D">
        <w:rPr>
          <w:rFonts w:ascii="Times New Roman" w:hAnsi="Times New Roman" w:cs="Times New Roman"/>
          <w:color w:val="auto"/>
          <w:sz w:val="26"/>
          <w:szCs w:val="26"/>
        </w:rPr>
        <w:t>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54DC4664"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о</w:t>
      </w:r>
      <w:r w:rsidRPr="00466660">
        <w:rPr>
          <w:rFonts w:ascii="Times New Roman" w:hAnsi="Times New Roman" w:cs="Times New Roman"/>
          <w:color w:val="auto"/>
          <w:sz w:val="26"/>
          <w:szCs w:val="26"/>
        </w:rPr>
        <w:t>) Заявитель не является лицом, нарушившим условие о внедрении современных технологий, включая решения на базе искусственного интеллекта, установленное в соответствии с подпунктом «а» пункта 69 Правил</w:t>
      </w:r>
      <w:r>
        <w:rPr>
          <w:rFonts w:ascii="Times New Roman" w:hAnsi="Times New Roman" w:cs="Times New Roman"/>
          <w:color w:val="auto"/>
          <w:sz w:val="26"/>
          <w:szCs w:val="26"/>
        </w:rPr>
        <w:t xml:space="preserve">, </w:t>
      </w:r>
      <w:r w:rsidRPr="00C26254">
        <w:rPr>
          <w:rFonts w:ascii="Times New Roman" w:hAnsi="Times New Roman" w:cs="Times New Roman"/>
          <w:color w:val="auto"/>
          <w:sz w:val="26"/>
          <w:szCs w:val="26"/>
        </w:rPr>
        <w:t>утвержденных постановлением Правительства Российской Федерации от 25.10.2023 № 1780;</w:t>
      </w:r>
    </w:p>
    <w:p w14:paraId="21854332" w14:textId="77777777" w:rsidR="0047379C" w:rsidRDefault="0047379C" w:rsidP="0047379C">
      <w:pPr>
        <w:autoSpaceDE w:val="0"/>
        <w:autoSpaceDN w:val="0"/>
        <w:adjustRightInd w:val="0"/>
        <w:ind w:firstLine="567"/>
        <w:jc w:val="both"/>
        <w:rPr>
          <w:rFonts w:ascii="Times New Roman" w:hAnsi="Times New Roman" w:cs="Times New Roman"/>
          <w:color w:val="auto"/>
          <w:sz w:val="26"/>
          <w:szCs w:val="26"/>
        </w:rPr>
      </w:pPr>
      <w:r w:rsidRPr="00D4213F">
        <w:rPr>
          <w:rFonts w:ascii="Times New Roman" w:hAnsi="Times New Roman" w:cs="Times New Roman"/>
          <w:color w:val="auto"/>
          <w:sz w:val="26"/>
          <w:szCs w:val="26"/>
        </w:rPr>
        <w:t>п) Заявитель соответствует установленным федеральными законами и иными нормативными правовыми актами Российской Федерации требованиям (наличие лицензии, аккредитации и другим, при необходимости)</w:t>
      </w:r>
      <w:r>
        <w:rPr>
          <w:rFonts w:ascii="Times New Roman" w:hAnsi="Times New Roman" w:cs="Times New Roman"/>
          <w:color w:val="auto"/>
          <w:sz w:val="26"/>
          <w:szCs w:val="26"/>
        </w:rPr>
        <w:t>;</w:t>
      </w:r>
    </w:p>
    <w:p w14:paraId="106F98FA"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р) </w:t>
      </w:r>
      <w:r w:rsidRPr="00C26254">
        <w:rPr>
          <w:rFonts w:ascii="Times New Roman" w:hAnsi="Times New Roman" w:cs="Times New Roman"/>
          <w:color w:val="auto"/>
          <w:sz w:val="26"/>
          <w:szCs w:val="26"/>
        </w:rPr>
        <w:t>к Заявителю не применялись штрафные санкции в отношении предоставляемых из федерального бюджета и (или) бюджетов субъектов Российской Федерации субсидий на протяжении 3 (трех) календарных лет, предшествующих году проведения отбора, осуществляемому в соответствии с приказом Фонда.</w:t>
      </w:r>
    </w:p>
    <w:p w14:paraId="244C710F"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6. Копии документов-оснований, подтверждающих право владения Заявителя </w:t>
      </w:r>
      <w:r w:rsidRPr="00263C76">
        <w:rPr>
          <w:rFonts w:ascii="Times New Roman" w:hAnsi="Times New Roman" w:cs="Times New Roman"/>
          <w:color w:val="auto"/>
          <w:sz w:val="26"/>
          <w:szCs w:val="26"/>
        </w:rPr>
        <w:br/>
        <w:t>на помещения, подлежащие Переоборудованию:</w:t>
      </w:r>
    </w:p>
    <w:p w14:paraId="239A15CE"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6.1. для Заявителей, владеющих помещениями бессрочно (за исключением аренды) -</w:t>
      </w:r>
    </w:p>
    <w:p w14:paraId="69435301"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копия свидетельства о государственной регистрации права или копия выписки из Единого государственного реестра недвижимости, выданная регистрационным органом </w:t>
      </w:r>
      <w:r w:rsidRPr="00263C76">
        <w:rPr>
          <w:rFonts w:ascii="Times New Roman" w:hAnsi="Times New Roman" w:cs="Times New Roman"/>
          <w:color w:val="auto"/>
          <w:sz w:val="26"/>
          <w:szCs w:val="26"/>
        </w:rPr>
        <w:br/>
        <w:t xml:space="preserve">в подтверждение государственной регистрации права, </w:t>
      </w:r>
    </w:p>
    <w:p w14:paraId="56D43F07"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либо копия выписки из Единого государственного реестра недвижимости или из муниципального реестра имущества сроком выдачи не ранее, чем за 30 (тридцать) календарных дней до даты начала приема Заявок, установленной приказом Фонда (на выбор Заявителя), подтверждающая право бессрочного владения Заявителем помещениями,</w:t>
      </w:r>
    </w:p>
    <w:p w14:paraId="2782DE70"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либо копия бессрочного договора оперативного управления с регистрационной надписью, подтверждающей проведение государственной регистрации права;</w:t>
      </w:r>
    </w:p>
    <w:p w14:paraId="629C41EE"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6.2. для Заявителей, владеющих помещениями на праве долгосрочной аренды или долгосрочного оперативного управления </w:t>
      </w:r>
      <w:r w:rsidRPr="00263C76">
        <w:rPr>
          <w:rFonts w:ascii="Times New Roman" w:hAnsi="Times New Roman" w:cs="Times New Roman"/>
          <w:bCs/>
          <w:color w:val="auto"/>
          <w:sz w:val="26"/>
          <w:szCs w:val="26"/>
        </w:rPr>
        <w:t>–</w:t>
      </w:r>
      <w:r w:rsidRPr="00263C76">
        <w:rPr>
          <w:rFonts w:ascii="Times New Roman" w:hAnsi="Times New Roman" w:cs="Times New Roman"/>
          <w:color w:val="auto"/>
          <w:sz w:val="26"/>
          <w:szCs w:val="26"/>
        </w:rPr>
        <w:t xml:space="preserve"> </w:t>
      </w:r>
    </w:p>
    <w:p w14:paraId="1F9A4019"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копия договора аренды или оперативного управления с регистрационной надписью, подтверждающей проведение государственной регистрации права, либо в случае отсутствия на договоре регистрационной надписи, подтверждающей проведение государственной регистрации права, копия выписки из Единого государственного реестра недвижимости сроком выдачи не ранее, чем за 30 (тридцать) календарных дней до даты начала приема Заявок, установленной приказом Фонда, подтверждающая право долгосрочной аренды или долгосрочного оперативного управления Заявителя на помещения, с приложением  копии договора аренды или оперативного управления со всеми приложениями и дополнениями;</w:t>
      </w:r>
    </w:p>
    <w:p w14:paraId="7B99C37D"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lastRenderedPageBreak/>
        <w:t xml:space="preserve">6.3. для Заявителей, владеющих помещениями на праве долгосрочного </w:t>
      </w:r>
      <w:r w:rsidRPr="00263C76">
        <w:rPr>
          <w:rFonts w:ascii="Times New Roman" w:hAnsi="Times New Roman" w:cs="Times New Roman"/>
          <w:color w:val="auto"/>
          <w:sz w:val="26"/>
          <w:szCs w:val="26"/>
        </w:rPr>
        <w:br/>
        <w:t xml:space="preserve">или бессрочного безвозмездного пользования, предоставляется </w:t>
      </w:r>
      <w:r w:rsidRPr="00263C76">
        <w:rPr>
          <w:rFonts w:ascii="Times New Roman" w:hAnsi="Times New Roman" w:cs="Times New Roman"/>
          <w:bCs/>
          <w:color w:val="auto"/>
          <w:sz w:val="26"/>
          <w:szCs w:val="26"/>
        </w:rPr>
        <w:t>–</w:t>
      </w:r>
    </w:p>
    <w:p w14:paraId="54ED8C64"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копия договора долгосрочного/бессрочного безвозмездного пользования с регистрационной надписью, подтверждающей проведение государственной регистрации права,</w:t>
      </w:r>
    </w:p>
    <w:p w14:paraId="382FCD71"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либо в случае отсутствия на договоре регистрационной надписи, подтверждающей проведение государственной регистрации права, копия выписки из Единого государственного реестра недвижимости сроком выдачи не ранее, чем за 30 (тридцать) календарных дней до даты начала приема Заявок, установленной приказом Фонда, подтверждающей проведение государственной регистрации права, с приложением копии договора со всеми приложениями и дополнениями, </w:t>
      </w:r>
    </w:p>
    <w:p w14:paraId="1CE93E39"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либо следующий комплект документов:</w:t>
      </w:r>
    </w:p>
    <w:p w14:paraId="3B04BFD6"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копии договора безвозмездного пользования со всеми приложениями и дополнительными соглашениями, копия акта приема-передачи имущества, </w:t>
      </w:r>
    </w:p>
    <w:p w14:paraId="4040583F"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копия документа-основания (в порядке, предусмотренном п. 6.1. и п. 6.2. настоящего приложения), подтверждающего право владения ссудодателем на помещения, переданные в безвозмездное пользование, заверенная подписью уполномоченного должностного лица ссудодателя и печатью ссудодателя,</w:t>
      </w:r>
    </w:p>
    <w:p w14:paraId="7F864B1D"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 оригинал, нотариально заверенная копия или копия, заверенная уполномоченным должностным лицом и печатью собственника имущества, письменного согласия собственника на осуществление сделки по передачи недвижимого имущества </w:t>
      </w:r>
      <w:r w:rsidRPr="00263C76">
        <w:rPr>
          <w:rFonts w:ascii="Times New Roman" w:hAnsi="Times New Roman" w:cs="Times New Roman"/>
          <w:color w:val="auto"/>
          <w:sz w:val="26"/>
          <w:szCs w:val="26"/>
        </w:rPr>
        <w:br/>
        <w:t>в безвозмездное пользование (в случае, если ссудодатель не является собственником имущества),</w:t>
      </w:r>
    </w:p>
    <w:p w14:paraId="5DFC9CC2"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 копия документа-основания (в порядке, предусмотренном п. 6.1. настоящего приложения), подтверждающего право собственности собственника на недвижимое имущество, переданное в безвозмездное пользование, заверенная подписью уполномоченного должностного лица и печатью собственника имущества (в случае, если ссудодатель не является собственником имущества).</w:t>
      </w:r>
    </w:p>
    <w:p w14:paraId="3F1696D1" w14:textId="77777777" w:rsidR="0047379C" w:rsidRPr="00263C76" w:rsidRDefault="0047379C" w:rsidP="0047379C">
      <w:pPr>
        <w:keepNext/>
        <w:ind w:firstLine="567"/>
        <w:jc w:val="both"/>
        <w:outlineLvl w:val="0"/>
        <w:rPr>
          <w:rFonts w:ascii="Times New Roman" w:hAnsi="Times New Roman" w:cs="Times New Roman"/>
          <w:color w:val="auto"/>
          <w:sz w:val="26"/>
          <w:szCs w:val="26"/>
        </w:rPr>
      </w:pPr>
      <w:r w:rsidRPr="00263C76">
        <w:rPr>
          <w:rFonts w:ascii="Times New Roman" w:hAnsi="Times New Roman" w:cs="Times New Roman"/>
          <w:color w:val="auto"/>
          <w:sz w:val="26"/>
          <w:szCs w:val="26"/>
        </w:rPr>
        <w:t>7. Технические характеристики помещения, подлежащего Переоборудованию, с приложением копий документов, выданных отделением Бюро технической инвентаризации или иным уполномоченным государственным органом на помещения, подлежащие Переоборудованию</w:t>
      </w:r>
      <w:r>
        <w:rPr>
          <w:rFonts w:ascii="Times New Roman" w:hAnsi="Times New Roman" w:cs="Times New Roman"/>
          <w:color w:val="auto"/>
          <w:sz w:val="26"/>
          <w:szCs w:val="26"/>
        </w:rPr>
        <w:t>.</w:t>
      </w:r>
    </w:p>
    <w:p w14:paraId="60A4AFAF" w14:textId="77777777" w:rsidR="0047379C" w:rsidRPr="00263C76" w:rsidRDefault="0047379C" w:rsidP="0047379C">
      <w:pPr>
        <w:keepNext/>
        <w:ind w:firstLine="567"/>
        <w:jc w:val="both"/>
        <w:outlineLvl w:val="0"/>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8. Фотографии помещения, подлежащего переоборудованию, а также здания, в котором расположено подлежащее переоборудованию помещение. </w:t>
      </w:r>
    </w:p>
    <w:p w14:paraId="28F4ABA9" w14:textId="77777777" w:rsidR="0047379C" w:rsidRPr="00263C76" w:rsidRDefault="0047379C" w:rsidP="0047379C">
      <w:pPr>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9. Оригинал справки от регионального (муниципального) органа власти или органа местного самоуправления, иного уполномоченного органа (организации) о численности жителей населенного пункта, в котором планируется Переоборудование кинозала.</w:t>
      </w:r>
    </w:p>
    <w:p w14:paraId="4D6A3920" w14:textId="77777777" w:rsidR="0047379C" w:rsidRPr="00263C76" w:rsidRDefault="0047379C" w:rsidP="0047379C">
      <w:pPr>
        <w:autoSpaceDE w:val="0"/>
        <w:autoSpaceDN w:val="0"/>
        <w:adjustRightInd w:val="0"/>
        <w:ind w:firstLine="567"/>
        <w:jc w:val="both"/>
        <w:rPr>
          <w:rFonts w:ascii="Times New Roman" w:hAnsi="Times New Roman" w:cs="Times New Roman"/>
          <w:strike/>
          <w:color w:val="auto"/>
          <w:sz w:val="26"/>
          <w:szCs w:val="26"/>
        </w:rPr>
      </w:pPr>
      <w:r w:rsidRPr="00263C76">
        <w:rPr>
          <w:rFonts w:ascii="Times New Roman" w:hAnsi="Times New Roman" w:cs="Times New Roman"/>
          <w:color w:val="auto"/>
          <w:sz w:val="26"/>
          <w:szCs w:val="26"/>
        </w:rPr>
        <w:t>10. Технико-экономическое обоснование необходимости финансовой поддержки, с указанием оборудования, планируемого к приобретению.</w:t>
      </w:r>
    </w:p>
    <w:p w14:paraId="7F1E6C71" w14:textId="77777777" w:rsidR="0047379C" w:rsidRPr="00F262BE" w:rsidRDefault="0047379C" w:rsidP="0047379C">
      <w:pPr>
        <w:keepNext/>
        <w:ind w:firstLine="567"/>
        <w:jc w:val="both"/>
        <w:outlineLvl w:val="0"/>
        <w:rPr>
          <w:rFonts w:ascii="Times New Roman" w:hAnsi="Times New Roman" w:cs="Times New Roman"/>
          <w:color w:val="auto"/>
          <w:sz w:val="26"/>
          <w:szCs w:val="26"/>
        </w:rPr>
      </w:pPr>
      <w:r w:rsidRPr="00263C76">
        <w:rPr>
          <w:rFonts w:ascii="Times New Roman" w:hAnsi="Times New Roman" w:cs="Times New Roman"/>
          <w:color w:val="auto"/>
          <w:sz w:val="26"/>
          <w:szCs w:val="26"/>
        </w:rPr>
        <w:t xml:space="preserve">11. Планируемая смета на Переоборудование кинозала по форме согласно приложению № 1 к приложению № 6 к </w:t>
      </w:r>
      <w:r>
        <w:rPr>
          <w:rFonts w:ascii="Times New Roman" w:hAnsi="Times New Roman" w:cs="Times New Roman"/>
          <w:color w:val="auto"/>
          <w:sz w:val="26"/>
          <w:szCs w:val="26"/>
        </w:rPr>
        <w:t xml:space="preserve">настоящему Порядку (предоставляется в составе комплекта заявочной документации в электронном виде в формате </w:t>
      </w:r>
      <w:r>
        <w:rPr>
          <w:rFonts w:ascii="Times New Roman" w:hAnsi="Times New Roman" w:cs="Times New Roman"/>
          <w:color w:val="auto"/>
          <w:sz w:val="26"/>
          <w:szCs w:val="26"/>
          <w:lang w:val="en-US"/>
        </w:rPr>
        <w:t>Excel</w:t>
      </w:r>
      <w:r>
        <w:rPr>
          <w:rFonts w:ascii="Times New Roman" w:hAnsi="Times New Roman" w:cs="Times New Roman"/>
          <w:color w:val="auto"/>
          <w:sz w:val="26"/>
          <w:szCs w:val="26"/>
        </w:rPr>
        <w:t>).</w:t>
      </w:r>
    </w:p>
    <w:p w14:paraId="4D3339DD" w14:textId="77777777" w:rsidR="0047379C" w:rsidRPr="00263C76" w:rsidRDefault="0047379C" w:rsidP="0047379C">
      <w:pPr>
        <w:autoSpaceDE w:val="0"/>
        <w:autoSpaceDN w:val="0"/>
        <w:adjustRightInd w:val="0"/>
        <w:ind w:firstLine="540"/>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12.  Реквизиты Заявителя, и (или) образец заполненного платежного поручения на сумму запрашиваемых средств.</w:t>
      </w:r>
    </w:p>
    <w:p w14:paraId="413FB537" w14:textId="77777777" w:rsidR="0047379C" w:rsidRPr="00263C76" w:rsidRDefault="0047379C" w:rsidP="0047379C">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13. Для Заявителей, подающих Заявку на Переоборудование кинозала, расположенного в объекте культурного наследия:</w:t>
      </w:r>
    </w:p>
    <w:p w14:paraId="4417E854" w14:textId="77777777" w:rsidR="0047379C" w:rsidRPr="00263C76" w:rsidRDefault="0047379C" w:rsidP="0047379C">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13.1. копию охранного обязательства собственника или иного законного владельца объекта культурного наследия;</w:t>
      </w:r>
    </w:p>
    <w:p w14:paraId="6438C730" w14:textId="77777777" w:rsidR="0047379C" w:rsidRPr="00263C76" w:rsidRDefault="0047379C" w:rsidP="0047379C">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13.2. копию согласия собственника помещений на проведение Переоборудования заявленных помещений;</w:t>
      </w:r>
    </w:p>
    <w:p w14:paraId="713E731F" w14:textId="77777777" w:rsidR="0047379C" w:rsidRPr="00263C76" w:rsidRDefault="0047379C" w:rsidP="0047379C">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lastRenderedPageBreak/>
        <w:t>13.3. копию официального разрешительного документа, выданного уполномоченным в области охраны объектов культурного наследия органом, на проведение Переоборудования заявленных помещений (в случае, если Переоборудование помещения тем или иным образом затрагивает конструктивные элементы задания (объекта культурного наследия) или иные элементы, входящие в предмет охраны).</w:t>
      </w:r>
    </w:p>
    <w:p w14:paraId="03D361AE" w14:textId="77777777" w:rsidR="0047379C" w:rsidRPr="00263C76" w:rsidRDefault="0047379C" w:rsidP="0047379C">
      <w:pPr>
        <w:autoSpaceDE w:val="0"/>
        <w:autoSpaceDN w:val="0"/>
        <w:adjustRightInd w:val="0"/>
        <w:ind w:firstLine="540"/>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14.</w:t>
      </w:r>
      <w:r w:rsidRPr="00263C76">
        <w:rPr>
          <w:rFonts w:ascii="Times New Roman" w:eastAsiaTheme="minorHAnsi" w:hAnsi="Times New Roman" w:cs="Times New Roman"/>
          <w:color w:val="auto"/>
          <w:sz w:val="26"/>
          <w:szCs w:val="26"/>
          <w:lang w:eastAsia="en-US"/>
        </w:rPr>
        <w:t xml:space="preserve"> Для Заявителей, подающих Заявку на возмещение расходов </w:t>
      </w:r>
      <w:r w:rsidRPr="00263C76">
        <w:rPr>
          <w:rFonts w:ascii="Times New Roman" w:hAnsi="Times New Roman" w:cs="Times New Roman"/>
          <w:bCs/>
          <w:color w:val="auto"/>
          <w:sz w:val="26"/>
          <w:szCs w:val="26"/>
        </w:rPr>
        <w:t>–</w:t>
      </w:r>
      <w:r w:rsidRPr="00263C76">
        <w:rPr>
          <w:rFonts w:ascii="Times New Roman" w:eastAsiaTheme="minorHAnsi" w:hAnsi="Times New Roman" w:cs="Times New Roman"/>
          <w:color w:val="auto"/>
          <w:sz w:val="26"/>
          <w:szCs w:val="26"/>
          <w:lang w:eastAsia="en-US"/>
        </w:rPr>
        <w:t xml:space="preserve"> </w:t>
      </w:r>
      <w:r w:rsidRPr="00263C76">
        <w:rPr>
          <w:rFonts w:ascii="Times New Roman" w:hAnsi="Times New Roman" w:cs="Times New Roman"/>
          <w:color w:val="auto"/>
          <w:sz w:val="26"/>
          <w:szCs w:val="26"/>
        </w:rPr>
        <w:t>документы (договоры, акты, товарные накладные, платежные документы и т.п.), подтверждающие приобретение оборудования</w:t>
      </w:r>
      <w:r>
        <w:rPr>
          <w:rFonts w:ascii="Times New Roman" w:hAnsi="Times New Roman" w:cs="Times New Roman"/>
          <w:color w:val="auto"/>
          <w:sz w:val="26"/>
          <w:szCs w:val="26"/>
        </w:rPr>
        <w:t>.</w:t>
      </w:r>
    </w:p>
    <w:p w14:paraId="5F56F599" w14:textId="77777777" w:rsidR="0047379C" w:rsidRPr="00263C76" w:rsidRDefault="0047379C" w:rsidP="0047379C">
      <w:pPr>
        <w:autoSpaceDE w:val="0"/>
        <w:autoSpaceDN w:val="0"/>
        <w:adjustRightInd w:val="0"/>
        <w:ind w:firstLine="567"/>
        <w:jc w:val="both"/>
        <w:rPr>
          <w:rFonts w:ascii="Times New Roman" w:eastAsia="Times New Roman" w:hAnsi="Times New Roman" w:cs="Times New Roman"/>
          <w:i/>
          <w:color w:val="auto"/>
          <w:sz w:val="26"/>
          <w:szCs w:val="26"/>
        </w:rPr>
      </w:pPr>
      <w:r w:rsidRPr="00263C76">
        <w:rPr>
          <w:rFonts w:ascii="Times New Roman" w:hAnsi="Times New Roman" w:cs="Times New Roman"/>
          <w:color w:val="auto"/>
          <w:sz w:val="26"/>
          <w:szCs w:val="26"/>
        </w:rPr>
        <w:t xml:space="preserve">15. </w:t>
      </w:r>
      <w:r>
        <w:rPr>
          <w:rFonts w:ascii="Times New Roman" w:hAnsi="Times New Roman" w:cs="Times New Roman"/>
          <w:color w:val="auto"/>
          <w:sz w:val="26"/>
          <w:szCs w:val="26"/>
        </w:rPr>
        <w:t>Х</w:t>
      </w:r>
      <w:r w:rsidRPr="00263C76">
        <w:rPr>
          <w:rFonts w:ascii="Times New Roman" w:hAnsi="Times New Roman" w:cs="Times New Roman"/>
          <w:color w:val="auto"/>
          <w:sz w:val="26"/>
          <w:szCs w:val="26"/>
        </w:rPr>
        <w:t>одатайство органа власти субъекта Российской Федерации, в котором расположен кинозал, на Переоборудование которого подана Заявка об оказании поддержки в рамках настоящего Порядка.</w:t>
      </w:r>
    </w:p>
    <w:p w14:paraId="2618E0ED" w14:textId="77777777" w:rsidR="0047379C" w:rsidRPr="00263C76" w:rsidRDefault="0047379C" w:rsidP="0047379C">
      <w:pPr>
        <w:autoSpaceDE w:val="0"/>
        <w:autoSpaceDN w:val="0"/>
        <w:adjustRightInd w:val="0"/>
        <w:ind w:firstLine="567"/>
        <w:jc w:val="both"/>
        <w:rPr>
          <w:rFonts w:ascii="Times New Roman" w:eastAsia="Times New Roman" w:hAnsi="Times New Roman" w:cs="Times New Roman"/>
          <w:color w:val="auto"/>
          <w:sz w:val="26"/>
          <w:szCs w:val="26"/>
        </w:rPr>
      </w:pPr>
      <w:r w:rsidRPr="00263C76">
        <w:rPr>
          <w:rFonts w:ascii="Times New Roman" w:eastAsia="Times New Roman" w:hAnsi="Times New Roman" w:cs="Times New Roman"/>
          <w:color w:val="auto"/>
          <w:sz w:val="26"/>
          <w:szCs w:val="26"/>
        </w:rPr>
        <w:t>16. Письмо-согласие на публикацию (размещение) в информационно-телекоммуникационной сети «Интернет» информации о Заявителе, о подаваемой Заявителем Заявке, иной информации о Заявителе, связанной с участием Заявителя в отборе (включая информацию о причинах отклонения или объеме предоставленных средств, в случае наступления соответствующих обстоятельств).</w:t>
      </w:r>
    </w:p>
    <w:p w14:paraId="23799E9E"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17. Гарантийное письмо, подтверждающее соблюдение Заявителем требований Федерального закона от 27 июля 2006 года № 152-ФЗ «О персональных данных» при подаче Заявки на участие в отборе.</w:t>
      </w:r>
    </w:p>
    <w:p w14:paraId="0BC6E7EC" w14:textId="77777777" w:rsidR="0047379C" w:rsidRPr="00263C76" w:rsidRDefault="0047379C" w:rsidP="0047379C">
      <w:pPr>
        <w:autoSpaceDE w:val="0"/>
        <w:autoSpaceDN w:val="0"/>
        <w:adjustRightInd w:val="0"/>
        <w:ind w:firstLine="567"/>
        <w:jc w:val="both"/>
        <w:rPr>
          <w:rFonts w:ascii="Times New Roman" w:hAnsi="Times New Roman" w:cs="Times New Roman"/>
          <w:color w:val="auto"/>
          <w:sz w:val="26"/>
          <w:szCs w:val="26"/>
        </w:rPr>
      </w:pPr>
    </w:p>
    <w:p w14:paraId="68BBF803" w14:textId="77777777" w:rsidR="0047379C" w:rsidRPr="00CB4AA5" w:rsidRDefault="0047379C" w:rsidP="0047379C">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0E6BF6">
        <w:rPr>
          <w:rFonts w:ascii="Times New Roman" w:eastAsiaTheme="minorHAnsi" w:hAnsi="Times New Roman" w:cs="Times New Roman"/>
          <w:b/>
          <w:color w:val="auto"/>
          <w:sz w:val="26"/>
          <w:szCs w:val="26"/>
          <w:lang w:eastAsia="en-US"/>
        </w:rPr>
        <w:t>В случае предоставления в составе Заявки выданных компетентными органами документов, подписанных электронной подписью</w:t>
      </w:r>
      <w:r w:rsidRPr="00263C76">
        <w:rPr>
          <w:rFonts w:ascii="Times New Roman" w:eastAsiaTheme="minorHAnsi" w:hAnsi="Times New Roman" w:cs="Times New Roman"/>
          <w:color w:val="auto"/>
          <w:sz w:val="26"/>
          <w:szCs w:val="26"/>
          <w:lang w:eastAsia="en-US"/>
        </w:rPr>
        <w:t xml:space="preserve"> (например, выписки из </w:t>
      </w:r>
      <w:r>
        <w:rPr>
          <w:rFonts w:ascii="Times New Roman" w:eastAsiaTheme="minorHAnsi" w:hAnsi="Times New Roman" w:cs="Times New Roman"/>
          <w:color w:val="auto"/>
          <w:sz w:val="26"/>
          <w:szCs w:val="26"/>
          <w:lang w:eastAsia="en-US"/>
        </w:rPr>
        <w:t xml:space="preserve">ЕГРЮЛ, </w:t>
      </w:r>
      <w:r w:rsidRPr="00263C76">
        <w:rPr>
          <w:rFonts w:ascii="Times New Roman" w:eastAsiaTheme="minorHAnsi" w:hAnsi="Times New Roman" w:cs="Times New Roman"/>
          <w:color w:val="auto"/>
          <w:sz w:val="26"/>
          <w:szCs w:val="26"/>
          <w:lang w:eastAsia="en-US"/>
        </w:rPr>
        <w:t>ЕГРН</w:t>
      </w:r>
      <w:r>
        <w:rPr>
          <w:rFonts w:ascii="Times New Roman" w:eastAsiaTheme="minorHAnsi" w:hAnsi="Times New Roman" w:cs="Times New Roman"/>
          <w:color w:val="auto"/>
          <w:sz w:val="26"/>
          <w:szCs w:val="26"/>
          <w:lang w:eastAsia="en-US"/>
        </w:rPr>
        <w:t xml:space="preserve"> и прочих</w:t>
      </w:r>
      <w:r w:rsidRPr="00263C76">
        <w:rPr>
          <w:rFonts w:ascii="Times New Roman" w:eastAsiaTheme="minorHAnsi" w:hAnsi="Times New Roman" w:cs="Times New Roman"/>
          <w:color w:val="auto"/>
          <w:sz w:val="26"/>
          <w:szCs w:val="26"/>
          <w:lang w:eastAsia="en-US"/>
        </w:rPr>
        <w:t xml:space="preserve">), </w:t>
      </w:r>
      <w:r w:rsidRPr="00CB4AA5">
        <w:rPr>
          <w:rFonts w:ascii="Times New Roman" w:eastAsiaTheme="minorHAnsi" w:hAnsi="Times New Roman" w:cs="Times New Roman"/>
          <w:b/>
          <w:color w:val="auto"/>
          <w:sz w:val="26"/>
          <w:szCs w:val="26"/>
          <w:lang w:eastAsia="en-US"/>
        </w:rPr>
        <w:t>необходимо предоставить как непосредственно документ, так и файл</w:t>
      </w:r>
      <w:r>
        <w:rPr>
          <w:rFonts w:ascii="Times New Roman" w:eastAsiaTheme="minorHAnsi" w:hAnsi="Times New Roman" w:cs="Times New Roman"/>
          <w:b/>
          <w:color w:val="auto"/>
          <w:sz w:val="26"/>
          <w:szCs w:val="26"/>
          <w:lang w:eastAsia="en-US"/>
        </w:rPr>
        <w:t>,</w:t>
      </w:r>
      <w:r w:rsidRPr="00CB4AA5">
        <w:rPr>
          <w:rFonts w:ascii="Times New Roman" w:eastAsiaTheme="minorHAnsi" w:hAnsi="Times New Roman" w:cs="Times New Roman"/>
          <w:b/>
          <w:color w:val="auto"/>
          <w:sz w:val="26"/>
          <w:szCs w:val="26"/>
          <w:lang w:eastAsia="en-US"/>
        </w:rPr>
        <w:t xml:space="preserve"> содержащий соответствующую этому документу электронную подпись</w:t>
      </w:r>
      <w:r w:rsidRPr="00CB4AA5">
        <w:rPr>
          <w:rFonts w:ascii="Times New Roman" w:eastAsiaTheme="minorHAnsi" w:hAnsi="Times New Roman" w:cs="Times New Roman"/>
          <w:color w:val="auto"/>
          <w:sz w:val="26"/>
          <w:szCs w:val="26"/>
          <w:lang w:eastAsia="en-US"/>
        </w:rPr>
        <w:t xml:space="preserve"> (в случае если представленный документ не содержит информацию о реквизитах электронной подписи). </w:t>
      </w:r>
    </w:p>
    <w:p w14:paraId="0E267C89" w14:textId="77777777" w:rsidR="0047379C" w:rsidRPr="00263C76" w:rsidRDefault="0047379C" w:rsidP="0047379C">
      <w:pPr>
        <w:autoSpaceDE w:val="0"/>
        <w:autoSpaceDN w:val="0"/>
        <w:adjustRightInd w:val="0"/>
        <w:ind w:firstLine="567"/>
        <w:jc w:val="both"/>
        <w:rPr>
          <w:rFonts w:ascii="Times New Roman" w:eastAsiaTheme="minorHAnsi" w:hAnsi="Times New Roman" w:cs="Times New Roman"/>
          <w:color w:val="auto"/>
          <w:sz w:val="26"/>
          <w:szCs w:val="26"/>
          <w:lang w:eastAsia="en-US"/>
        </w:rPr>
      </w:pPr>
      <w:r w:rsidRPr="00263C76">
        <w:rPr>
          <w:rFonts w:ascii="Times New Roman" w:eastAsiaTheme="minorHAnsi" w:hAnsi="Times New Roman" w:cs="Times New Roman"/>
          <w:color w:val="auto"/>
          <w:sz w:val="26"/>
          <w:szCs w:val="26"/>
          <w:lang w:eastAsia="en-US"/>
        </w:rPr>
        <w:t>Документы, выданные компетентными органами и подписанные электронной подписью, признаются оригиналами нара</w:t>
      </w:r>
      <w:r>
        <w:rPr>
          <w:rFonts w:ascii="Times New Roman" w:eastAsiaTheme="minorHAnsi" w:hAnsi="Times New Roman" w:cs="Times New Roman"/>
          <w:color w:val="auto"/>
          <w:sz w:val="26"/>
          <w:szCs w:val="26"/>
          <w:lang w:eastAsia="en-US"/>
        </w:rPr>
        <w:t xml:space="preserve">вне с документами, выданными на </w:t>
      </w:r>
      <w:r w:rsidRPr="00263C76">
        <w:rPr>
          <w:rFonts w:ascii="Times New Roman" w:eastAsiaTheme="minorHAnsi" w:hAnsi="Times New Roman" w:cs="Times New Roman"/>
          <w:color w:val="auto"/>
          <w:sz w:val="26"/>
          <w:szCs w:val="26"/>
          <w:lang w:eastAsia="en-US"/>
        </w:rPr>
        <w:t>бумажно</w:t>
      </w:r>
      <w:r>
        <w:rPr>
          <w:rFonts w:ascii="Times New Roman" w:eastAsiaTheme="minorHAnsi" w:hAnsi="Times New Roman" w:cs="Times New Roman"/>
          <w:color w:val="auto"/>
          <w:sz w:val="26"/>
          <w:szCs w:val="26"/>
          <w:lang w:eastAsia="en-US"/>
        </w:rPr>
        <w:t>м</w:t>
      </w:r>
      <w:r w:rsidRPr="00263C76">
        <w:rPr>
          <w:rFonts w:ascii="Times New Roman" w:eastAsiaTheme="minorHAnsi" w:hAnsi="Times New Roman" w:cs="Times New Roman"/>
          <w:color w:val="auto"/>
          <w:sz w:val="26"/>
          <w:szCs w:val="26"/>
          <w:lang w:eastAsia="en-US"/>
        </w:rPr>
        <w:t xml:space="preserve"> носителе с подписью уполномоченного лица и печатью уполномоченного органа. </w:t>
      </w:r>
    </w:p>
    <w:p w14:paraId="75844764" w14:textId="77777777" w:rsidR="0047379C" w:rsidRPr="00263C76" w:rsidRDefault="0047379C" w:rsidP="0047379C">
      <w:pPr>
        <w:ind w:right="-1" w:firstLine="567"/>
        <w:jc w:val="both"/>
        <w:rPr>
          <w:rFonts w:ascii="Times New Roman" w:hAnsi="Times New Roman" w:cs="Times New Roman"/>
          <w:b/>
          <w:color w:val="auto"/>
          <w:sz w:val="26"/>
          <w:szCs w:val="26"/>
        </w:rPr>
      </w:pPr>
    </w:p>
    <w:p w14:paraId="6EB3CD4C" w14:textId="77777777" w:rsidR="0047379C" w:rsidRPr="00263C76" w:rsidRDefault="0047379C" w:rsidP="0047379C">
      <w:pPr>
        <w:ind w:right="-1" w:firstLine="567"/>
        <w:jc w:val="both"/>
        <w:rPr>
          <w:rFonts w:ascii="Times New Roman" w:hAnsi="Times New Roman" w:cs="Times New Roman"/>
          <w:color w:val="auto"/>
          <w:sz w:val="26"/>
          <w:szCs w:val="26"/>
        </w:rPr>
      </w:pPr>
      <w:r w:rsidRPr="00263C76">
        <w:rPr>
          <w:rFonts w:ascii="Times New Roman" w:hAnsi="Times New Roman" w:cs="Times New Roman"/>
          <w:color w:val="auto"/>
          <w:sz w:val="26"/>
          <w:szCs w:val="26"/>
        </w:rPr>
        <w:t>Документы, подаваемые в составе Заявки, к которым предъявляется требование о наличии подписи Заявителя, признаются надлежащим образом подписанными в силу Федерального закона от 6 апреля 2011 года № 63-ФЗ «Об электронной подписи» в момент подписания комплекта заявочной</w:t>
      </w:r>
      <w:r>
        <w:rPr>
          <w:rFonts w:ascii="Times New Roman" w:hAnsi="Times New Roman" w:cs="Times New Roman"/>
          <w:color w:val="auto"/>
          <w:sz w:val="26"/>
          <w:szCs w:val="26"/>
        </w:rPr>
        <w:t xml:space="preserve"> </w:t>
      </w:r>
      <w:r w:rsidRPr="00263C76">
        <w:rPr>
          <w:rFonts w:ascii="Times New Roman" w:hAnsi="Times New Roman" w:cs="Times New Roman"/>
          <w:color w:val="auto"/>
          <w:sz w:val="26"/>
          <w:szCs w:val="26"/>
        </w:rPr>
        <w:t>документации квалифицированной усиленной электронной подписью руководителя Заявителя.</w:t>
      </w:r>
    </w:p>
    <w:p w14:paraId="02D7D420" w14:textId="77777777" w:rsidR="0047379C" w:rsidRPr="00263C76" w:rsidRDefault="0047379C" w:rsidP="0047379C">
      <w:pPr>
        <w:ind w:right="-1" w:firstLine="567"/>
        <w:jc w:val="both"/>
        <w:rPr>
          <w:rFonts w:ascii="Times New Roman" w:hAnsi="Times New Roman" w:cs="Times New Roman"/>
          <w:b/>
          <w:color w:val="auto"/>
          <w:sz w:val="26"/>
          <w:szCs w:val="26"/>
        </w:rPr>
      </w:pPr>
      <w:r>
        <w:rPr>
          <w:rFonts w:ascii="Times New Roman" w:hAnsi="Times New Roman" w:cs="Times New Roman"/>
          <w:color w:val="auto"/>
          <w:sz w:val="26"/>
          <w:szCs w:val="26"/>
        </w:rPr>
        <w:t>В</w:t>
      </w:r>
      <w:r w:rsidRPr="00263C76">
        <w:rPr>
          <w:rFonts w:ascii="Times New Roman" w:hAnsi="Times New Roman" w:cs="Times New Roman"/>
          <w:color w:val="auto"/>
          <w:sz w:val="26"/>
          <w:szCs w:val="26"/>
        </w:rPr>
        <w:t xml:space="preserve"> случае предоставления в составе комплекта заявочной документации </w:t>
      </w:r>
      <w:r w:rsidRPr="00263C76">
        <w:rPr>
          <w:rFonts w:ascii="Times New Roman" w:hAnsi="Times New Roman" w:cs="Times New Roman"/>
          <w:b/>
          <w:color w:val="auto"/>
          <w:sz w:val="26"/>
          <w:szCs w:val="26"/>
        </w:rPr>
        <w:t>оригиналов документов (или нотариально заверенных копий), выданных третьими лицами</w:t>
      </w:r>
      <w:r w:rsidRPr="00263C76">
        <w:rPr>
          <w:rFonts w:ascii="Times New Roman" w:hAnsi="Times New Roman" w:cs="Times New Roman"/>
          <w:color w:val="auto"/>
          <w:sz w:val="26"/>
          <w:szCs w:val="26"/>
        </w:rPr>
        <w:t xml:space="preserve"> (оригинал выписки из Единого государственного реестра юридических лиц, </w:t>
      </w:r>
      <w:r>
        <w:rPr>
          <w:rFonts w:ascii="Times New Roman" w:hAnsi="Times New Roman" w:cs="Times New Roman"/>
          <w:color w:val="auto"/>
          <w:sz w:val="26"/>
          <w:szCs w:val="26"/>
        </w:rPr>
        <w:t xml:space="preserve">оригинал выписки из </w:t>
      </w:r>
      <w:r w:rsidRPr="005073F9">
        <w:rPr>
          <w:rFonts w:ascii="Times New Roman" w:hAnsi="Times New Roman" w:cs="Times New Roman"/>
          <w:color w:val="auto"/>
          <w:sz w:val="26"/>
          <w:szCs w:val="26"/>
        </w:rPr>
        <w:t>Един</w:t>
      </w:r>
      <w:r>
        <w:rPr>
          <w:rFonts w:ascii="Times New Roman" w:hAnsi="Times New Roman" w:cs="Times New Roman"/>
          <w:color w:val="auto"/>
          <w:sz w:val="26"/>
          <w:szCs w:val="26"/>
        </w:rPr>
        <w:t>ого</w:t>
      </w:r>
      <w:r w:rsidRPr="005073F9">
        <w:rPr>
          <w:rFonts w:ascii="Times New Roman" w:hAnsi="Times New Roman" w:cs="Times New Roman"/>
          <w:color w:val="auto"/>
          <w:sz w:val="26"/>
          <w:szCs w:val="26"/>
        </w:rPr>
        <w:t xml:space="preserve"> государственн</w:t>
      </w:r>
      <w:r>
        <w:rPr>
          <w:rFonts w:ascii="Times New Roman" w:hAnsi="Times New Roman" w:cs="Times New Roman"/>
          <w:color w:val="auto"/>
          <w:sz w:val="26"/>
          <w:szCs w:val="26"/>
        </w:rPr>
        <w:t>ого</w:t>
      </w:r>
      <w:r w:rsidRPr="005073F9">
        <w:rPr>
          <w:rFonts w:ascii="Times New Roman" w:hAnsi="Times New Roman" w:cs="Times New Roman"/>
          <w:color w:val="auto"/>
          <w:sz w:val="26"/>
          <w:szCs w:val="26"/>
        </w:rPr>
        <w:t xml:space="preserve"> реестр</w:t>
      </w:r>
      <w:r>
        <w:rPr>
          <w:rFonts w:ascii="Times New Roman" w:hAnsi="Times New Roman" w:cs="Times New Roman"/>
          <w:color w:val="auto"/>
          <w:sz w:val="26"/>
          <w:szCs w:val="26"/>
        </w:rPr>
        <w:t>а</w:t>
      </w:r>
      <w:r w:rsidRPr="005073F9">
        <w:rPr>
          <w:rFonts w:ascii="Times New Roman" w:hAnsi="Times New Roman" w:cs="Times New Roman"/>
          <w:color w:val="auto"/>
          <w:sz w:val="26"/>
          <w:szCs w:val="26"/>
        </w:rPr>
        <w:t xml:space="preserve"> недвижимости</w:t>
      </w:r>
      <w:r>
        <w:rPr>
          <w:rFonts w:ascii="Times New Roman" w:hAnsi="Times New Roman" w:cs="Times New Roman"/>
          <w:color w:val="auto"/>
          <w:sz w:val="26"/>
          <w:szCs w:val="26"/>
        </w:rPr>
        <w:t xml:space="preserve">, </w:t>
      </w:r>
      <w:r w:rsidRPr="00263C76">
        <w:rPr>
          <w:rFonts w:ascii="Times New Roman" w:hAnsi="Times New Roman" w:cs="Times New Roman"/>
          <w:color w:val="auto"/>
          <w:sz w:val="26"/>
          <w:szCs w:val="26"/>
        </w:rPr>
        <w:t xml:space="preserve">оригинал справки </w:t>
      </w:r>
      <w:r w:rsidRPr="004473AF">
        <w:rPr>
          <w:rStyle w:val="FontStyle12"/>
          <w:color w:val="auto"/>
        </w:rPr>
        <w:t>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sidRPr="00263C76" w:rsidDel="00B87E1C">
        <w:rPr>
          <w:rFonts w:ascii="Times New Roman" w:hAnsi="Times New Roman" w:cs="Times New Roman"/>
          <w:color w:val="auto"/>
          <w:sz w:val="26"/>
          <w:szCs w:val="26"/>
        </w:rPr>
        <w:t xml:space="preserve"> </w:t>
      </w:r>
      <w:r w:rsidRPr="00263C76">
        <w:rPr>
          <w:rFonts w:ascii="Times New Roman" w:hAnsi="Times New Roman" w:cs="Times New Roman"/>
          <w:color w:val="auto"/>
          <w:sz w:val="26"/>
          <w:szCs w:val="26"/>
        </w:rPr>
        <w:t xml:space="preserve">(КНД </w:t>
      </w:r>
      <w:r>
        <w:rPr>
          <w:rFonts w:ascii="Times New Roman" w:hAnsi="Times New Roman" w:cs="Times New Roman"/>
          <w:color w:val="auto"/>
          <w:sz w:val="26"/>
          <w:szCs w:val="26"/>
        </w:rPr>
        <w:t>1160082</w:t>
      </w:r>
      <w:r w:rsidRPr="00263C76">
        <w:rPr>
          <w:rFonts w:ascii="Times New Roman" w:hAnsi="Times New Roman" w:cs="Times New Roman"/>
          <w:color w:val="auto"/>
          <w:sz w:val="26"/>
          <w:szCs w:val="26"/>
        </w:rPr>
        <w:t xml:space="preserve">) и прочие), подписанных уполномоченным представителем выдавшего органа </w:t>
      </w:r>
      <w:r w:rsidRPr="00263C76">
        <w:rPr>
          <w:rFonts w:ascii="Times New Roman" w:hAnsi="Times New Roman" w:cs="Times New Roman"/>
          <w:b/>
          <w:color w:val="auto"/>
          <w:sz w:val="26"/>
          <w:szCs w:val="26"/>
        </w:rPr>
        <w:t xml:space="preserve">без использования электронной подписи (рукописная подпись), такие документы подлежат предоставлению в Фонд на бумажном носителе </w:t>
      </w:r>
      <w:r>
        <w:rPr>
          <w:rFonts w:ascii="Times New Roman" w:hAnsi="Times New Roman" w:cs="Times New Roman"/>
          <w:color w:val="auto"/>
          <w:sz w:val="26"/>
          <w:szCs w:val="26"/>
        </w:rPr>
        <w:t>до срока окончания приема заявок, установленного приказом Фонда.</w:t>
      </w:r>
    </w:p>
    <w:p w14:paraId="545AB2F3" w14:textId="0DB71B10" w:rsidR="0047379C" w:rsidRDefault="0047379C" w:rsidP="0047379C"/>
    <w:sectPr w:rsidR="0047379C" w:rsidSect="0047379C">
      <w:pgSz w:w="11906" w:h="16838"/>
      <w:pgMar w:top="851" w:right="851"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598C" w14:textId="77777777" w:rsidR="0047379C" w:rsidRDefault="0047379C" w:rsidP="0047379C">
      <w:r>
        <w:separator/>
      </w:r>
    </w:p>
  </w:endnote>
  <w:endnote w:type="continuationSeparator" w:id="0">
    <w:p w14:paraId="34647C5B" w14:textId="77777777" w:rsidR="0047379C" w:rsidRDefault="0047379C" w:rsidP="0047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048C4" w14:textId="77777777" w:rsidR="0047379C" w:rsidRDefault="0047379C" w:rsidP="0047379C">
      <w:r>
        <w:separator/>
      </w:r>
    </w:p>
  </w:footnote>
  <w:footnote w:type="continuationSeparator" w:id="0">
    <w:p w14:paraId="3D312A4A" w14:textId="77777777" w:rsidR="0047379C" w:rsidRDefault="0047379C" w:rsidP="0047379C">
      <w:r>
        <w:continuationSeparator/>
      </w:r>
    </w:p>
  </w:footnote>
  <w:footnote w:id="1">
    <w:p w14:paraId="46A160BE" w14:textId="77777777" w:rsidR="0047379C" w:rsidRPr="003D667B" w:rsidRDefault="0047379C" w:rsidP="0047379C">
      <w:pPr>
        <w:pStyle w:val="a3"/>
        <w:jc w:val="both"/>
        <w:rPr>
          <w:rFonts w:ascii="Times New Roman" w:hAnsi="Times New Roman" w:cs="Times New Roman"/>
        </w:rPr>
      </w:pPr>
      <w:r w:rsidRPr="003D667B">
        <w:rPr>
          <w:rStyle w:val="a5"/>
          <w:rFonts w:ascii="Times New Roman" w:hAnsi="Times New Roman" w:cs="Times New Roman"/>
        </w:rPr>
        <w:footnoteRef/>
      </w:r>
      <w:r w:rsidRPr="003D667B">
        <w:rPr>
          <w:rFonts w:ascii="Times New Roman" w:hAnsi="Times New Roman" w:cs="Times New Roman"/>
        </w:rPr>
        <w:t xml:space="preserve"> Документы, указанные в пунктах 5,</w:t>
      </w:r>
      <w:r>
        <w:rPr>
          <w:rFonts w:ascii="Times New Roman" w:hAnsi="Times New Roman" w:cs="Times New Roman"/>
        </w:rPr>
        <w:t xml:space="preserve"> 12, 16 и 17 Приложения № 3</w:t>
      </w:r>
      <w:r w:rsidRPr="003D667B">
        <w:rPr>
          <w:rFonts w:ascii="Times New Roman" w:hAnsi="Times New Roman" w:cs="Times New Roman"/>
        </w:rPr>
        <w:t xml:space="preserve"> к Порядку</w:t>
      </w:r>
      <w:r>
        <w:rPr>
          <w:rFonts w:ascii="Times New Roman" w:hAnsi="Times New Roman" w:cs="Times New Roman"/>
        </w:rPr>
        <w:t>,</w:t>
      </w:r>
      <w:r w:rsidRPr="003D667B">
        <w:rPr>
          <w:rFonts w:ascii="Times New Roman" w:hAnsi="Times New Roman" w:cs="Times New Roman"/>
        </w:rPr>
        <w:t xml:space="preserve"> генерируются в автоматическом режиме Сервисом на основании данных, внесенных Заявителем.</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9C"/>
    <w:rsid w:val="004737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0B06"/>
  <w15:chartTrackingRefBased/>
  <w15:docId w15:val="{098068EA-71D0-48C7-B403-56C083ECE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79C"/>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7379C"/>
    <w:rPr>
      <w:sz w:val="20"/>
      <w:szCs w:val="20"/>
    </w:rPr>
  </w:style>
  <w:style w:type="character" w:customStyle="1" w:styleId="a4">
    <w:name w:val="Текст сноски Знак"/>
    <w:basedOn w:val="a0"/>
    <w:link w:val="a3"/>
    <w:uiPriority w:val="99"/>
    <w:semiHidden/>
    <w:rsid w:val="0047379C"/>
    <w:rPr>
      <w:rFonts w:ascii="Arial Unicode MS" w:eastAsia="Arial Unicode MS" w:hAnsi="Arial Unicode MS" w:cs="Arial Unicode MS"/>
      <w:color w:val="000000"/>
      <w:sz w:val="20"/>
      <w:szCs w:val="20"/>
      <w:lang w:eastAsia="ru-RU"/>
    </w:rPr>
  </w:style>
  <w:style w:type="character" w:styleId="a5">
    <w:name w:val="footnote reference"/>
    <w:basedOn w:val="a0"/>
    <w:uiPriority w:val="99"/>
    <w:semiHidden/>
    <w:unhideWhenUsed/>
    <w:rsid w:val="0047379C"/>
    <w:rPr>
      <w:vertAlign w:val="superscript"/>
    </w:rPr>
  </w:style>
  <w:style w:type="character" w:customStyle="1" w:styleId="FontStyle12">
    <w:name w:val="Font Style12"/>
    <w:basedOn w:val="a0"/>
    <w:uiPriority w:val="99"/>
    <w:rsid w:val="0047379C"/>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2375</Words>
  <Characters>13541</Characters>
  <Application>Microsoft Office Word</Application>
  <DocSecurity>0</DocSecurity>
  <Lines>112</Lines>
  <Paragraphs>31</Paragraphs>
  <ScaleCrop>false</ScaleCrop>
  <Company/>
  <LinksUpToDate>false</LinksUpToDate>
  <CharactersWithSpaces>15885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Кокошкина Юлия Константиновна</dc:creator>
  <cp:keywords/>
  <dc:description/>
  <cp:lastModifiedBy>Кокошкина Юлия Константиновна</cp:lastModifiedBy>
  <cp:revision>1</cp:revision>
  <dcterms:created xsi:type="dcterms:W3CDTF">2026-04-09T09:06:00Z</dcterms:created>
  <dcterms:modified xsi:type="dcterms:W3CDTF">2026-04-09T09:08:00Z</dcterms:modified>
</cp:coreProperties>
</file>